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7" w:type="dxa"/>
        <w:tblInd w:w="-109" w:type="dxa"/>
        <w:tblLook w:val="00A0" w:firstRow="1" w:lastRow="0" w:firstColumn="1" w:lastColumn="0" w:noHBand="0" w:noVBand="0"/>
      </w:tblPr>
      <w:tblGrid>
        <w:gridCol w:w="1747"/>
        <w:gridCol w:w="1317"/>
        <w:gridCol w:w="6783"/>
      </w:tblGrid>
      <w:tr w:rsidR="009F2ED8" w:rsidRPr="00F86165" w14:paraId="3675F3B9" w14:textId="77777777" w:rsidTr="00B35CD3">
        <w:trPr>
          <w:trHeight w:val="2430"/>
        </w:trPr>
        <w:tc>
          <w:tcPr>
            <w:tcW w:w="3064" w:type="dxa"/>
            <w:gridSpan w:val="2"/>
          </w:tcPr>
          <w:p w14:paraId="3675F3B3" w14:textId="77777777" w:rsidR="009F2ED8" w:rsidRPr="00C06520" w:rsidRDefault="00B37DEF" w:rsidP="00C06520">
            <w:pPr>
              <w:jc w:val="center"/>
              <w:rPr>
                <w:b/>
              </w:rPr>
            </w:pPr>
            <w:bookmarkStart w:id="0" w:name="_GoBack"/>
            <w:bookmarkEnd w:id="0"/>
            <w:r>
              <w:rPr>
                <w:rFonts w:eastAsia="Times New Roman"/>
                <w:noProof/>
              </w:rPr>
              <w:drawing>
                <wp:anchor distT="0" distB="0" distL="114300" distR="114300" simplePos="0" relativeHeight="251644416" behindDoc="1" locked="0" layoutInCell="1" allowOverlap="1" wp14:anchorId="3675F41A" wp14:editId="3675F41B">
                  <wp:simplePos x="0" y="0"/>
                  <wp:positionH relativeFrom="column">
                    <wp:posOffset>-363855</wp:posOffset>
                  </wp:positionH>
                  <wp:positionV relativeFrom="paragraph">
                    <wp:posOffset>-1671320</wp:posOffset>
                  </wp:positionV>
                  <wp:extent cx="1618615" cy="1428750"/>
                  <wp:effectExtent l="0" t="0" r="635" b="0"/>
                  <wp:wrapTight wrapText="bothSides">
                    <wp:wrapPolygon edited="0">
                      <wp:start x="0" y="0"/>
                      <wp:lineTo x="0" y="21312"/>
                      <wp:lineTo x="21354" y="21312"/>
                      <wp:lineTo x="21354" y="0"/>
                      <wp:lineTo x="0" y="0"/>
                    </wp:wrapPolygon>
                  </wp:wrapTight>
                  <wp:docPr id="5" name="Content Placeholde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7"/>
                          <pic:cNvPicPr>
                            <a:picLocks noChangeAspect="1"/>
                          </pic:cNvPicPr>
                        </pic:nvPicPr>
                        <pic:blipFill>
                          <a:blip r:embed="rId9" cstate="print"/>
                          <a:srcRect/>
                          <a:stretch>
                            <a:fillRect/>
                          </a:stretch>
                        </pic:blipFill>
                        <pic:spPr bwMode="auto">
                          <a:xfrm>
                            <a:off x="0" y="0"/>
                            <a:ext cx="1618615" cy="1428750"/>
                          </a:xfrm>
                          <a:prstGeom prst="rect">
                            <a:avLst/>
                          </a:prstGeom>
                          <a:noFill/>
                        </pic:spPr>
                      </pic:pic>
                    </a:graphicData>
                  </a:graphic>
                </wp:anchor>
              </w:drawing>
            </w:r>
          </w:p>
        </w:tc>
        <w:tc>
          <w:tcPr>
            <w:tcW w:w="6783" w:type="dxa"/>
          </w:tcPr>
          <w:p w14:paraId="3675F3B4" w14:textId="77777777" w:rsidR="009F2ED8" w:rsidRPr="00C06520" w:rsidRDefault="009F2ED8" w:rsidP="00B37DEF">
            <w:pPr>
              <w:jc w:val="center"/>
              <w:rPr>
                <w:rFonts w:ascii="Times New Roman" w:hAnsi="Times New Roman"/>
                <w:b/>
                <w:sz w:val="28"/>
              </w:rPr>
            </w:pPr>
            <w:r w:rsidRPr="00C06520">
              <w:rPr>
                <w:rFonts w:ascii="Times New Roman" w:eastAsia="Times New Roman" w:hAnsi="Times New Roman"/>
                <w:b/>
                <w:sz w:val="28"/>
              </w:rPr>
              <w:t>Champion Report</w:t>
            </w:r>
          </w:p>
          <w:p w14:paraId="3675F3B5" w14:textId="77777777" w:rsidR="009F2ED8" w:rsidRPr="00F86165" w:rsidRDefault="005561A3" w:rsidP="00B37DEF">
            <w:pPr>
              <w:spacing w:after="0"/>
              <w:jc w:val="center"/>
            </w:pPr>
            <w:r>
              <w:rPr>
                <w:rFonts w:eastAsia="Times New Roman"/>
              </w:rPr>
              <w:t xml:space="preserve">Theme Area: </w:t>
            </w:r>
            <w:r w:rsidR="009F2ED8" w:rsidRPr="00C06520">
              <w:rPr>
                <w:rFonts w:eastAsia="Times New Roman"/>
              </w:rPr>
              <w:t xml:space="preserve"> </w:t>
            </w:r>
            <w:r w:rsidR="003154FB" w:rsidRPr="00B37DEF">
              <w:rPr>
                <w:rFonts w:eastAsia="Times New Roman"/>
                <w:b/>
                <w:u w:val="single"/>
              </w:rPr>
              <w:t>Efficiency and Effectiveness</w:t>
            </w:r>
          </w:p>
          <w:p w14:paraId="3675F3B6" w14:textId="77777777" w:rsidR="00550B64" w:rsidRDefault="00F05B11" w:rsidP="00B37DEF">
            <w:pPr>
              <w:spacing w:after="0"/>
              <w:jc w:val="center"/>
              <w:rPr>
                <w:rFonts w:eastAsia="Times New Roman"/>
              </w:rPr>
            </w:pPr>
            <w:r>
              <w:rPr>
                <w:rFonts w:eastAsia="Times New Roman"/>
              </w:rPr>
              <w:t xml:space="preserve">Champions: </w:t>
            </w:r>
            <w:r w:rsidR="00A508A7">
              <w:rPr>
                <w:rFonts w:eastAsia="Times New Roman"/>
              </w:rPr>
              <w:t>Andrea Lauer</w:t>
            </w:r>
            <w:r w:rsidR="00955B1C">
              <w:rPr>
                <w:rFonts w:eastAsia="Times New Roman"/>
              </w:rPr>
              <w:t xml:space="preserve">, </w:t>
            </w:r>
            <w:r w:rsidR="00A508A7">
              <w:rPr>
                <w:rFonts w:eastAsia="Times New Roman"/>
              </w:rPr>
              <w:t>Don Hickman</w:t>
            </w:r>
            <w:r w:rsidR="00955B1C">
              <w:rPr>
                <w:rFonts w:eastAsia="Times New Roman"/>
              </w:rPr>
              <w:t xml:space="preserve">, </w:t>
            </w:r>
          </w:p>
          <w:p w14:paraId="3675F3B7" w14:textId="77777777" w:rsidR="006607EA" w:rsidRDefault="00544665" w:rsidP="00B37DEF">
            <w:pPr>
              <w:spacing w:after="0"/>
              <w:jc w:val="center"/>
              <w:rPr>
                <w:rFonts w:eastAsia="Times New Roman"/>
              </w:rPr>
            </w:pPr>
            <w:r>
              <w:rPr>
                <w:rFonts w:eastAsia="Times New Roman"/>
              </w:rPr>
              <w:t>Anna Gruber</w:t>
            </w:r>
            <w:r w:rsidR="00955B1C">
              <w:rPr>
                <w:rFonts w:eastAsia="Times New Roman"/>
              </w:rPr>
              <w:t xml:space="preserve">, </w:t>
            </w:r>
            <w:r w:rsidR="00A508A7">
              <w:rPr>
                <w:rFonts w:eastAsia="Times New Roman"/>
              </w:rPr>
              <w:t>Melissa Radermacher</w:t>
            </w:r>
          </w:p>
          <w:p w14:paraId="3675F3B8" w14:textId="77777777" w:rsidR="009F2ED8" w:rsidRPr="00B37DEF" w:rsidRDefault="003D0F29" w:rsidP="00B35CD3">
            <w:pPr>
              <w:jc w:val="center"/>
              <w:rPr>
                <w:b/>
                <w:sz w:val="26"/>
                <w:szCs w:val="26"/>
              </w:rPr>
            </w:pPr>
            <w:r>
              <w:rPr>
                <w:rFonts w:eastAsia="Times New Roman"/>
                <w:b/>
                <w:sz w:val="28"/>
                <w:szCs w:val="28"/>
                <w:u w:val="single"/>
              </w:rPr>
              <w:t xml:space="preserve">REPORTING PERIOD: </w:t>
            </w:r>
            <w:r w:rsidR="00C6059C">
              <w:rPr>
                <w:rFonts w:eastAsia="Times New Roman"/>
                <w:b/>
                <w:sz w:val="28"/>
                <w:szCs w:val="28"/>
                <w:u w:val="single"/>
              </w:rPr>
              <w:t>April 5, 2016</w:t>
            </w:r>
            <w:r w:rsidR="00B35CD3">
              <w:rPr>
                <w:rFonts w:eastAsia="Times New Roman"/>
                <w:b/>
                <w:sz w:val="28"/>
                <w:szCs w:val="28"/>
                <w:u w:val="single"/>
              </w:rPr>
              <w:t>-June 21, 2016</w:t>
            </w:r>
          </w:p>
        </w:tc>
      </w:tr>
      <w:tr w:rsidR="00544665" w14:paraId="3675F3BC" w14:textId="77777777" w:rsidTr="00C605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9"/>
        </w:trPr>
        <w:tc>
          <w:tcPr>
            <w:tcW w:w="1747" w:type="dxa"/>
            <w:tcBorders>
              <w:top w:val="single" w:sz="4" w:space="0" w:color="auto"/>
              <w:left w:val="single" w:sz="4" w:space="0" w:color="auto"/>
              <w:bottom w:val="single" w:sz="4" w:space="0" w:color="auto"/>
              <w:right w:val="single" w:sz="4" w:space="0" w:color="auto"/>
            </w:tcBorders>
            <w:hideMark/>
          </w:tcPr>
          <w:p w14:paraId="3675F3BA" w14:textId="77777777" w:rsidR="00544665" w:rsidRDefault="0078028A">
            <w:pPr>
              <w:pStyle w:val="ListParagraph"/>
              <w:ind w:left="0"/>
              <w:rPr>
                <w:rFonts w:eastAsia="Times New Roman"/>
                <w:b/>
              </w:rPr>
            </w:pPr>
            <w:r>
              <w:rPr>
                <w:noProof/>
              </w:rPr>
              <w:pict w14:anchorId="3675F41C">
                <v:shapetype id="_x0000_t32" coordsize="21600,21600" o:spt="32" o:oned="t" path="m,l21600,21600e" filled="f">
                  <v:path arrowok="t" fillok="f" o:connecttype="none"/>
                  <o:lock v:ext="edit" shapetype="t"/>
                </v:shapetype>
                <v:shape id="Straight Arrow Connector 6" o:spid="_x0000_s1026" type="#_x0000_t32" style="position:absolute;margin-left:-53.25pt;margin-top:8.25pt;width:0;height:0;z-index:251690496;visibility:visible;mso-wrap-distance-left:3.17494mm;mso-wrap-distance-top:-6e-5mm;mso-wrap-distance-right:3.17494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"/>
              </w:pict>
            </w:r>
            <w:r w:rsidR="00544665">
              <w:rPr>
                <w:rFonts w:eastAsia="Times New Roman"/>
                <w:b/>
              </w:rPr>
              <w:t>Goals/Strategies or Action Steps:</w:t>
            </w:r>
          </w:p>
        </w:tc>
        <w:tc>
          <w:tcPr>
            <w:tcW w:w="810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5F3BB" w14:textId="77777777" w:rsidR="00544665" w:rsidRDefault="00544665">
            <w:pPr>
              <w:rPr>
                <w:b/>
              </w:rPr>
            </w:pPr>
            <w:r>
              <w:rPr>
                <w:b/>
              </w:rPr>
              <w:t>What NEW success have you had in moving your theme goals forward over the reporting period?</w:t>
            </w:r>
          </w:p>
        </w:tc>
      </w:tr>
      <w:tr w:rsidR="00544665" w14:paraId="3675F3BF" w14:textId="77777777" w:rsidTr="00C605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71"/>
        </w:trPr>
        <w:tc>
          <w:tcPr>
            <w:tcW w:w="1747" w:type="dxa"/>
            <w:tcBorders>
              <w:top w:val="single" w:sz="4" w:space="0" w:color="auto"/>
              <w:left w:val="single" w:sz="4" w:space="0" w:color="auto"/>
              <w:bottom w:val="single" w:sz="4" w:space="0" w:color="auto"/>
              <w:right w:val="single" w:sz="4" w:space="0" w:color="auto"/>
            </w:tcBorders>
          </w:tcPr>
          <w:p w14:paraId="3675F3BD" w14:textId="77777777" w:rsidR="00544665" w:rsidRDefault="00544665">
            <w:pPr>
              <w:pStyle w:val="ListParagraph"/>
              <w:ind w:left="0"/>
              <w:jc w:val="right"/>
              <w:rPr>
                <w:rFonts w:eastAsia="Times New Roman"/>
              </w:rPr>
            </w:pPr>
          </w:p>
        </w:tc>
        <w:tc>
          <w:tcPr>
            <w:tcW w:w="8100" w:type="dxa"/>
            <w:gridSpan w:val="2"/>
            <w:tcBorders>
              <w:top w:val="single" w:sz="4" w:space="0" w:color="auto"/>
              <w:left w:val="single" w:sz="4" w:space="0" w:color="auto"/>
              <w:bottom w:val="single" w:sz="4" w:space="0" w:color="auto"/>
              <w:right w:val="single" w:sz="4" w:space="0" w:color="auto"/>
            </w:tcBorders>
          </w:tcPr>
          <w:p w14:paraId="3675F3BE" w14:textId="77777777" w:rsidR="00544665" w:rsidRPr="006E7054" w:rsidRDefault="005543C1">
            <w:pPr>
              <w:pStyle w:val="ListParagraph"/>
              <w:spacing w:after="0"/>
              <w:ind w:left="0"/>
              <w:rPr>
                <w:rFonts w:eastAsia="Times New Roman"/>
              </w:rPr>
            </w:pPr>
            <w:r>
              <w:rPr>
                <w:rFonts w:eastAsia="Times New Roman"/>
              </w:rPr>
              <w:t xml:space="preserve">Cities in Morrison County are working with the League of MN Cities to form a Regional Safety Group. </w:t>
            </w:r>
          </w:p>
        </w:tc>
      </w:tr>
      <w:tr w:rsidR="00544665" w14:paraId="3675F3C2" w14:textId="77777777" w:rsidTr="00C605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021"/>
        </w:trPr>
        <w:tc>
          <w:tcPr>
            <w:tcW w:w="1747" w:type="dxa"/>
            <w:tcBorders>
              <w:top w:val="single" w:sz="4" w:space="0" w:color="auto"/>
              <w:left w:val="single" w:sz="4" w:space="0" w:color="auto"/>
              <w:bottom w:val="single" w:sz="4" w:space="0" w:color="auto"/>
              <w:right w:val="single" w:sz="4" w:space="0" w:color="auto"/>
            </w:tcBorders>
          </w:tcPr>
          <w:p w14:paraId="3675F3C0" w14:textId="77777777" w:rsidR="00544665" w:rsidRDefault="00544665">
            <w:pPr>
              <w:pStyle w:val="ListParagraph"/>
              <w:ind w:left="0"/>
              <w:jc w:val="right"/>
              <w:rPr>
                <w:rFonts w:eastAsia="Times New Roman"/>
              </w:rPr>
            </w:pPr>
          </w:p>
        </w:tc>
        <w:tc>
          <w:tcPr>
            <w:tcW w:w="8100" w:type="dxa"/>
            <w:gridSpan w:val="2"/>
            <w:tcBorders>
              <w:top w:val="single" w:sz="4" w:space="0" w:color="auto"/>
              <w:left w:val="single" w:sz="4" w:space="0" w:color="auto"/>
              <w:bottom w:val="single" w:sz="4" w:space="0" w:color="auto"/>
              <w:right w:val="single" w:sz="4" w:space="0" w:color="auto"/>
            </w:tcBorders>
          </w:tcPr>
          <w:p w14:paraId="3675F3C1" w14:textId="77777777" w:rsidR="00544665" w:rsidRDefault="00F03D9A" w:rsidP="006E7054">
            <w:pPr>
              <w:spacing w:after="0"/>
              <w:ind w:left="360" w:hanging="360"/>
              <w:rPr>
                <w:color w:val="343232"/>
                <w:sz w:val="21"/>
                <w:szCs w:val="21"/>
              </w:rPr>
            </w:pPr>
            <w:r>
              <w:rPr>
                <w:color w:val="343232"/>
                <w:sz w:val="21"/>
                <w:szCs w:val="21"/>
              </w:rPr>
              <w:t>Article in League of MN Cities magazine about the Morrison County Collaboration and it was picked up by the South Dakota League of Cities to be shared with its members</w:t>
            </w:r>
          </w:p>
        </w:tc>
      </w:tr>
      <w:tr w:rsidR="00544665" w14:paraId="3675F3C5" w14:textId="77777777" w:rsidTr="00C605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043"/>
        </w:trPr>
        <w:tc>
          <w:tcPr>
            <w:tcW w:w="1747" w:type="dxa"/>
            <w:tcBorders>
              <w:top w:val="single" w:sz="4" w:space="0" w:color="auto"/>
              <w:left w:val="single" w:sz="4" w:space="0" w:color="auto"/>
              <w:bottom w:val="single" w:sz="4" w:space="0" w:color="auto"/>
              <w:right w:val="single" w:sz="4" w:space="0" w:color="auto"/>
            </w:tcBorders>
          </w:tcPr>
          <w:p w14:paraId="3675F3C3" w14:textId="77777777" w:rsidR="00544665" w:rsidRDefault="00544665">
            <w:pPr>
              <w:pStyle w:val="ListParagraph"/>
              <w:ind w:left="0"/>
              <w:jc w:val="right"/>
              <w:rPr>
                <w:rFonts w:eastAsia="Times New Roman"/>
              </w:rPr>
            </w:pPr>
          </w:p>
        </w:tc>
        <w:tc>
          <w:tcPr>
            <w:tcW w:w="8100" w:type="dxa"/>
            <w:gridSpan w:val="2"/>
            <w:tcBorders>
              <w:top w:val="single" w:sz="4" w:space="0" w:color="auto"/>
              <w:left w:val="single" w:sz="4" w:space="0" w:color="auto"/>
              <w:bottom w:val="single" w:sz="4" w:space="0" w:color="auto"/>
              <w:right w:val="single" w:sz="4" w:space="0" w:color="auto"/>
            </w:tcBorders>
          </w:tcPr>
          <w:p w14:paraId="3675F3C4" w14:textId="77777777" w:rsidR="00544665" w:rsidRDefault="00F03D9A">
            <w:pPr>
              <w:spacing w:after="0" w:line="240" w:lineRule="auto"/>
              <w:rPr>
                <w:rFonts w:eastAsia="Times New Roman"/>
              </w:rPr>
            </w:pPr>
            <w:r>
              <w:rPr>
                <w:rFonts w:eastAsia="Times New Roman"/>
              </w:rPr>
              <w:t>Innovative Funding grants for collaborative work among schools were approved through NJPA. Innovative Funding grants for cities will be discussed in June.</w:t>
            </w:r>
          </w:p>
        </w:tc>
      </w:tr>
      <w:tr w:rsidR="00544665" w14:paraId="3675F3D0" w14:textId="77777777" w:rsidTr="00C605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68"/>
        </w:trPr>
        <w:tc>
          <w:tcPr>
            <w:tcW w:w="9847"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5F3CF" w14:textId="77777777" w:rsidR="00544665" w:rsidRDefault="00B37DEF">
            <w:pPr>
              <w:rPr>
                <w:b/>
              </w:rPr>
            </w:pPr>
            <w:r>
              <w:rPr>
                <w:b/>
              </w:rPr>
              <w:t>How are you working with any of the other RR Theme areas?</w:t>
            </w:r>
          </w:p>
        </w:tc>
      </w:tr>
      <w:tr w:rsidR="00544665" w14:paraId="3675F3D4" w14:textId="77777777" w:rsidTr="00C605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18"/>
        </w:trPr>
        <w:tc>
          <w:tcPr>
            <w:tcW w:w="9847" w:type="dxa"/>
            <w:gridSpan w:val="3"/>
            <w:tcBorders>
              <w:top w:val="single" w:sz="4" w:space="0" w:color="auto"/>
              <w:left w:val="single" w:sz="4" w:space="0" w:color="auto"/>
              <w:bottom w:val="single" w:sz="4" w:space="0" w:color="auto"/>
              <w:right w:val="single" w:sz="4" w:space="0" w:color="auto"/>
            </w:tcBorders>
          </w:tcPr>
          <w:p w14:paraId="3675F3D3" w14:textId="77777777" w:rsidR="00544665" w:rsidRPr="00B37DEF" w:rsidRDefault="00544665" w:rsidP="00B37DEF">
            <w:pPr>
              <w:rPr>
                <w:rFonts w:eastAsia="Times New Roman"/>
              </w:rPr>
            </w:pPr>
          </w:p>
        </w:tc>
      </w:tr>
      <w:tr w:rsidR="00544665" w14:paraId="3675F3D6" w14:textId="77777777" w:rsidTr="00C605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5"/>
        </w:trPr>
        <w:tc>
          <w:tcPr>
            <w:tcW w:w="9847"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75F3D5" w14:textId="77777777" w:rsidR="00544665" w:rsidRDefault="00B37DEF" w:rsidP="00B37DEF">
            <w:pPr>
              <w:spacing w:after="0"/>
              <w:ind w:left="360" w:hanging="360"/>
              <w:rPr>
                <w:rFonts w:eastAsia="Times New Roman"/>
                <w:sz w:val="16"/>
                <w:szCs w:val="16"/>
              </w:rPr>
            </w:pPr>
            <w:r>
              <w:rPr>
                <w:rFonts w:eastAsia="Times New Roman"/>
                <w:b/>
              </w:rPr>
              <w:t>List any</w:t>
            </w:r>
            <w:r w:rsidRPr="00A60BF0">
              <w:rPr>
                <w:rFonts w:eastAsia="Times New Roman"/>
                <w:b/>
              </w:rPr>
              <w:t xml:space="preserve"> Goals or Recommendations within the plan that your team of theme Champions are struggling to address?</w:t>
            </w:r>
          </w:p>
        </w:tc>
      </w:tr>
      <w:tr w:rsidR="00544665" w14:paraId="3675F3D9" w14:textId="77777777" w:rsidTr="00550B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30"/>
        </w:trPr>
        <w:tc>
          <w:tcPr>
            <w:tcW w:w="9847" w:type="dxa"/>
            <w:gridSpan w:val="3"/>
            <w:tcBorders>
              <w:top w:val="single" w:sz="4" w:space="0" w:color="auto"/>
              <w:left w:val="single" w:sz="4" w:space="0" w:color="auto"/>
              <w:bottom w:val="single" w:sz="4" w:space="0" w:color="auto"/>
              <w:right w:val="single" w:sz="4" w:space="0" w:color="auto"/>
            </w:tcBorders>
          </w:tcPr>
          <w:p w14:paraId="3675F3D7" w14:textId="77777777" w:rsidR="00B35CD3" w:rsidRDefault="00B35CD3" w:rsidP="00550B64">
            <w:pPr>
              <w:spacing w:after="0"/>
              <w:rPr>
                <w:rFonts w:asciiTheme="majorHAnsi" w:hAnsiTheme="majorHAnsi"/>
                <w:color w:val="343232"/>
                <w:sz w:val="16"/>
                <w:szCs w:val="16"/>
              </w:rPr>
            </w:pPr>
          </w:p>
          <w:p w14:paraId="3675F3D8" w14:textId="77777777" w:rsidR="00B37DEF" w:rsidRDefault="00B37DEF" w:rsidP="00550B64">
            <w:pPr>
              <w:spacing w:after="0"/>
              <w:rPr>
                <w:rFonts w:asciiTheme="majorHAnsi" w:hAnsiTheme="majorHAnsi"/>
                <w:color w:val="343232"/>
                <w:sz w:val="16"/>
                <w:szCs w:val="16"/>
              </w:rPr>
            </w:pPr>
          </w:p>
        </w:tc>
      </w:tr>
    </w:tbl>
    <w:p w14:paraId="3675F3DA" w14:textId="77777777" w:rsidR="00550B64" w:rsidRDefault="00550B64" w:rsidP="00884C14">
      <w:pPr>
        <w:spacing w:after="0" w:line="240" w:lineRule="auto"/>
        <w:rPr>
          <w:rFonts w:asciiTheme="majorHAnsi" w:hAnsiTheme="majorHAnsi"/>
          <w:b/>
          <w:color w:val="00B38C"/>
          <w:sz w:val="24"/>
          <w:szCs w:val="24"/>
        </w:rPr>
      </w:pPr>
    </w:p>
    <w:p w14:paraId="3675F3DB" w14:textId="77777777" w:rsidR="004E102E" w:rsidRPr="00884C14" w:rsidRDefault="004E102E" w:rsidP="00884C14">
      <w:pPr>
        <w:spacing w:after="0" w:line="240" w:lineRule="auto"/>
        <w:rPr>
          <w:rFonts w:asciiTheme="majorHAnsi" w:hAnsiTheme="majorHAnsi"/>
          <w:b/>
          <w:color w:val="00B38C"/>
          <w:sz w:val="24"/>
          <w:szCs w:val="24"/>
        </w:rPr>
      </w:pPr>
      <w:r w:rsidRPr="00884C14">
        <w:rPr>
          <w:rFonts w:asciiTheme="majorHAnsi" w:hAnsiTheme="majorHAnsi"/>
          <w:b/>
          <w:color w:val="00B38C"/>
          <w:sz w:val="24"/>
          <w:szCs w:val="24"/>
        </w:rPr>
        <w:t>Note: several of the other Eff/Eff Recommendations &amp; Action Steps are being forwarded by the other theme areas, ie housing, transportation.</w:t>
      </w:r>
    </w:p>
    <w:p w14:paraId="3675F3DC" w14:textId="77777777" w:rsidR="003154FB" w:rsidRPr="00884C14" w:rsidRDefault="003154FB" w:rsidP="00884C14">
      <w:pPr>
        <w:spacing w:after="0" w:line="240" w:lineRule="auto"/>
        <w:jc w:val="center"/>
        <w:rPr>
          <w:rFonts w:asciiTheme="majorHAnsi" w:hAnsiTheme="majorHAnsi"/>
          <w:b/>
          <w:color w:val="00B38C"/>
          <w:sz w:val="40"/>
          <w:szCs w:val="40"/>
        </w:rPr>
      </w:pPr>
      <w:r w:rsidRPr="00884C14">
        <w:rPr>
          <w:rFonts w:asciiTheme="majorHAnsi" w:hAnsiTheme="majorHAnsi"/>
          <w:b/>
          <w:color w:val="00B38C"/>
          <w:sz w:val="40"/>
          <w:szCs w:val="40"/>
        </w:rPr>
        <w:t>Efficiency and Effectiveness</w:t>
      </w:r>
    </w:p>
    <w:p w14:paraId="3675F3DD" w14:textId="77777777" w:rsidR="003154FB" w:rsidRPr="00884C14" w:rsidRDefault="0078028A" w:rsidP="00884C14">
      <w:pPr>
        <w:spacing w:after="0"/>
        <w:rPr>
          <w:rFonts w:asciiTheme="majorHAnsi" w:hAnsiTheme="majorHAnsi"/>
        </w:rPr>
      </w:pPr>
      <w:r>
        <w:rPr>
          <w:rFonts w:asciiTheme="majorHAnsi" w:hAnsiTheme="majorHAnsi"/>
          <w:noProof/>
        </w:rPr>
        <w:pict w14:anchorId="3675F41E">
          <v:shapetype id="_x0000_t202" coordsize="21600,21600" o:spt="202" path="m,l,21600r21600,l21600,xe">
            <v:stroke joinstyle="miter"/>
            <v:path gradientshapeok="t" o:connecttype="rect"/>
          </v:shapetype>
          <v:shape id="Text Box 43" o:spid="_x0000_s1028" type="#_x0000_t202" style="position:absolute;margin-left:-22.9pt;margin-top:16.55pt;width:523.6pt;height:65.25pt;z-index:251639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" strokecolor="#4579b8">
            <v:shadow on="t" color="#00b38c" opacity="26213f" origin=".5,-.5" offset="-1.24725mm,1.24725mm"/>
            <v:textbox>
              <w:txbxContent>
                <w:p w14:paraId="3675F420" w14:textId="77777777" w:rsidR="003154FB" w:rsidRDefault="003154FB" w:rsidP="003154FB">
                  <w:pPr>
                    <w:spacing w:after="0" w:line="240" w:lineRule="auto"/>
                    <w:rPr>
                      <w:rFonts w:ascii="Signika Negative" w:hAnsi="Signika Negative"/>
                      <w:b/>
                      <w:color w:val="00B38C"/>
                      <w:sz w:val="24"/>
                    </w:rPr>
                  </w:pPr>
                  <w:r>
                    <w:rPr>
                      <w:rFonts w:ascii="Signika Negative" w:hAnsi="Signika Negative"/>
                      <w:b/>
                      <w:color w:val="00B38C"/>
                      <w:sz w:val="24"/>
                    </w:rPr>
                    <w:t>Efficiency and Effectiveness</w:t>
                  </w:r>
                </w:p>
                <w:p w14:paraId="3675F421" w14:textId="77777777" w:rsidR="003154FB" w:rsidRDefault="003154FB" w:rsidP="003154FB">
                  <w:pPr>
                    <w:spacing w:after="0" w:line="240" w:lineRule="auto"/>
                    <w:rPr>
                      <w:rFonts w:ascii="Arial" w:hAnsi="Arial" w:cs="Arial"/>
                      <w:sz w:val="28"/>
                    </w:rPr>
                  </w:pPr>
                  <w:r>
                    <w:rPr>
                      <w:rFonts w:ascii="Arial" w:hAnsi="Arial" w:cs="Arial"/>
                      <w:b/>
                      <w:bCs/>
                    </w:rPr>
                    <w:t xml:space="preserve">Tighter resources; efficiency and effectiveness: </w:t>
                  </w:r>
                  <w:r>
                    <w:rPr>
                      <w:rFonts w:ascii="Arial" w:hAnsi="Arial" w:cs="Arial"/>
                    </w:rPr>
                    <w:t>Both public and private institutions are trying to do more with fewer resources. Solutions to our region’s issues must be innovative, not dependent on increased spending from traditional sources.</w:t>
                  </w:r>
                </w:p>
              </w:txbxContent>
            </v:textbox>
          </v:shape>
        </w:pict>
      </w:r>
    </w:p>
    <w:p w14:paraId="3675F3DE" w14:textId="77777777" w:rsidR="00C6059C" w:rsidRPr="00884C14" w:rsidRDefault="00C6059C" w:rsidP="00884C14">
      <w:pPr>
        <w:spacing w:after="0"/>
        <w:rPr>
          <w:rFonts w:asciiTheme="majorHAnsi" w:hAnsiTheme="majorHAnsi"/>
        </w:rPr>
      </w:pPr>
    </w:p>
    <w:p w14:paraId="3675F3DF" w14:textId="77777777" w:rsidR="003154FB" w:rsidRPr="00884C14" w:rsidRDefault="003154FB" w:rsidP="00884C14">
      <w:pPr>
        <w:spacing w:after="0"/>
        <w:rPr>
          <w:rFonts w:asciiTheme="majorHAnsi" w:hAnsiTheme="majorHAnsi"/>
        </w:rPr>
      </w:pPr>
    </w:p>
    <w:p w14:paraId="3675F3E0" w14:textId="77777777" w:rsidR="003154FB" w:rsidRPr="00884C14" w:rsidRDefault="003154FB" w:rsidP="00884C14">
      <w:pPr>
        <w:spacing w:after="0"/>
        <w:rPr>
          <w:rFonts w:asciiTheme="majorHAnsi" w:hAnsiTheme="majorHAnsi"/>
        </w:rPr>
      </w:pPr>
    </w:p>
    <w:p w14:paraId="3675F3E1" w14:textId="77777777" w:rsidR="003154FB" w:rsidRPr="00884C14" w:rsidRDefault="003154FB" w:rsidP="00884C14">
      <w:pPr>
        <w:spacing w:after="0"/>
        <w:rPr>
          <w:rFonts w:asciiTheme="majorHAnsi" w:hAnsiTheme="majorHAnsi"/>
        </w:rPr>
      </w:pPr>
    </w:p>
    <w:p w14:paraId="3675F3E2" w14:textId="77777777" w:rsidR="003154FB" w:rsidRPr="00884C14" w:rsidRDefault="0078028A" w:rsidP="00884C14">
      <w:pPr>
        <w:spacing w:after="0"/>
        <w:rPr>
          <w:rFonts w:asciiTheme="majorHAnsi" w:hAnsiTheme="majorHAnsi"/>
        </w:rPr>
      </w:pPr>
      <w:r>
        <w:rPr>
          <w:rFonts w:asciiTheme="majorHAnsi" w:hAnsiTheme="majorHAnsi"/>
          <w:noProof/>
        </w:rPr>
        <w:pict w14:anchorId="3675F41F">
          <v:shape id="Text Box 44" o:spid="_x0000_s1027" type="#_x0000_t202" style="position:absolute;margin-left:-22.9pt;margin-top:11pt;width:523.6pt;height:75.75pt;z-index:2516853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" strokecolor="#4579b8">
            <v:shadow on="t" color="#00b38c" opacity="26213f" origin=".5,-.5" offset="-1.24725mm,1.24725mm"/>
            <v:textbox>
              <w:txbxContent>
                <w:p w14:paraId="3675F422" w14:textId="77777777" w:rsidR="003154FB" w:rsidRDefault="003154FB" w:rsidP="003154FB">
                  <w:pPr>
                    <w:spacing w:after="0" w:line="240" w:lineRule="auto"/>
                    <w:rPr>
                      <w:rFonts w:ascii="Signika Negative" w:hAnsi="Signika Negative"/>
                      <w:b/>
                      <w:color w:val="00B38C"/>
                      <w:sz w:val="24"/>
                    </w:rPr>
                  </w:pPr>
                  <w:r>
                    <w:rPr>
                      <w:rFonts w:ascii="Signika Negative" w:hAnsi="Signika Negative"/>
                      <w:b/>
                      <w:color w:val="00B38C"/>
                      <w:sz w:val="24"/>
                    </w:rPr>
                    <w:t xml:space="preserve">Efficiency and Effectiveness Goal </w:t>
                  </w:r>
                </w:p>
                <w:p w14:paraId="3675F423" w14:textId="77777777" w:rsidR="003154FB" w:rsidRDefault="003154FB" w:rsidP="003154FB">
                  <w:pPr>
                    <w:spacing w:after="0" w:line="240" w:lineRule="auto"/>
                    <w:rPr>
                      <w:rFonts w:ascii="Arial" w:hAnsi="Arial" w:cs="Arial"/>
                      <w:sz w:val="28"/>
                    </w:rPr>
                  </w:pPr>
                  <w:r>
                    <w:rPr>
                      <w:rFonts w:ascii="Arial" w:hAnsi="Arial" w:cs="Arial"/>
                      <w:b/>
                      <w:bCs/>
                    </w:rPr>
                    <w:t>Growth patterns</w:t>
                  </w:r>
                  <w:r>
                    <w:rPr>
                      <w:rFonts w:ascii="Arial" w:hAnsi="Arial" w:cs="Arial"/>
                      <w:bCs/>
                    </w:rPr>
                    <w:t>: 12,000 new homes across the region from a population increase of 8% with an average household size of 2.4 persons.  People retire here and want to live near amenities so there is moderate lake shore development. There is an increase in affordable housing and jobs so young people return. People live near jobs so big towns grow some and small towns hold steady.</w:t>
                  </w:r>
                </w:p>
              </w:txbxContent>
            </v:textbox>
          </v:shape>
        </w:pict>
      </w:r>
    </w:p>
    <w:p w14:paraId="3675F3E3" w14:textId="77777777" w:rsidR="003154FB" w:rsidRPr="00884C14" w:rsidRDefault="003154FB" w:rsidP="00884C14">
      <w:pPr>
        <w:spacing w:after="0"/>
        <w:jc w:val="center"/>
        <w:rPr>
          <w:rFonts w:asciiTheme="majorHAnsi" w:hAnsiTheme="majorHAnsi"/>
          <w:b/>
          <w:color w:val="00B38C"/>
          <w:sz w:val="30"/>
          <w:szCs w:val="24"/>
          <w:u w:val="single"/>
        </w:rPr>
      </w:pPr>
    </w:p>
    <w:p w14:paraId="3675F3E4" w14:textId="77777777" w:rsidR="00884C14" w:rsidRDefault="00884C14" w:rsidP="00884C14">
      <w:pPr>
        <w:spacing w:after="0"/>
        <w:jc w:val="center"/>
        <w:rPr>
          <w:rFonts w:asciiTheme="majorHAnsi" w:hAnsiTheme="majorHAnsi"/>
          <w:b/>
          <w:color w:val="00B38C"/>
          <w:sz w:val="24"/>
          <w:szCs w:val="24"/>
          <w:u w:val="single"/>
        </w:rPr>
      </w:pPr>
    </w:p>
    <w:p w14:paraId="3675F3E8" w14:textId="77777777" w:rsidR="003154FB" w:rsidRPr="00884C14" w:rsidRDefault="003154FB" w:rsidP="00884C14">
      <w:pPr>
        <w:spacing w:after="0"/>
        <w:jc w:val="center"/>
        <w:rPr>
          <w:rFonts w:asciiTheme="majorHAnsi" w:hAnsiTheme="majorHAnsi"/>
          <w:b/>
          <w:color w:val="00B38C"/>
          <w:sz w:val="24"/>
          <w:szCs w:val="24"/>
          <w:u w:val="single"/>
        </w:rPr>
      </w:pPr>
      <w:r w:rsidRPr="00884C14">
        <w:rPr>
          <w:rFonts w:asciiTheme="majorHAnsi" w:hAnsiTheme="majorHAnsi"/>
          <w:b/>
          <w:color w:val="00B38C"/>
          <w:sz w:val="24"/>
          <w:szCs w:val="24"/>
          <w:u w:val="single"/>
        </w:rPr>
        <w:lastRenderedPageBreak/>
        <w:t>Recommendation 1</w:t>
      </w:r>
    </w:p>
    <w:p w14:paraId="3675F3E9" w14:textId="77777777" w:rsidR="003154FB" w:rsidRPr="00884C14" w:rsidRDefault="003154FB" w:rsidP="00884C14">
      <w:pPr>
        <w:spacing w:after="0"/>
        <w:rPr>
          <w:rFonts w:asciiTheme="majorHAnsi" w:hAnsiTheme="majorHAnsi" w:cs="Arial"/>
          <w:b/>
        </w:rPr>
      </w:pPr>
      <w:r w:rsidRPr="00884C14">
        <w:rPr>
          <w:rFonts w:asciiTheme="majorHAnsi" w:hAnsiTheme="majorHAnsi" w:cs="Arial"/>
          <w:b/>
          <w:i/>
        </w:rPr>
        <w:t>Leverage roadway resources:</w:t>
      </w:r>
      <w:r w:rsidRPr="00884C14">
        <w:rPr>
          <w:rFonts w:asciiTheme="majorHAnsi" w:hAnsiTheme="majorHAnsi" w:cs="Arial"/>
          <w:b/>
        </w:rPr>
        <w:t xml:space="preserve"> Local government should dedicate funds for sustainable roadway projects that can leverage additional federal or state funds.</w:t>
      </w:r>
    </w:p>
    <w:p w14:paraId="3675F3EA" w14:textId="77777777" w:rsidR="003154FB" w:rsidRPr="00884C14" w:rsidRDefault="003154FB" w:rsidP="00884C14">
      <w:pPr>
        <w:spacing w:after="0" w:line="240" w:lineRule="auto"/>
        <w:rPr>
          <w:rFonts w:asciiTheme="majorHAnsi" w:hAnsiTheme="majorHAnsi"/>
          <w:b/>
          <w:color w:val="00B38C"/>
          <w:sz w:val="20"/>
          <w:szCs w:val="20"/>
        </w:rPr>
      </w:pPr>
      <w:r w:rsidRPr="00884C14">
        <w:rPr>
          <w:rFonts w:asciiTheme="majorHAnsi" w:hAnsiTheme="majorHAnsi"/>
          <w:b/>
          <w:color w:val="00B38C"/>
          <w:sz w:val="20"/>
          <w:szCs w:val="20"/>
        </w:rPr>
        <w:t>Action Step A</w:t>
      </w:r>
    </w:p>
    <w:p w14:paraId="3675F3EB" w14:textId="77777777" w:rsidR="003154FB" w:rsidRPr="00884C14" w:rsidRDefault="003154FB" w:rsidP="00884C14">
      <w:pPr>
        <w:spacing w:after="0"/>
        <w:rPr>
          <w:rFonts w:asciiTheme="majorHAnsi" w:hAnsiTheme="majorHAnsi" w:cs="Arial"/>
          <w:sz w:val="20"/>
          <w:szCs w:val="20"/>
        </w:rPr>
      </w:pPr>
      <w:r w:rsidRPr="00884C14">
        <w:rPr>
          <w:rFonts w:asciiTheme="majorHAnsi" w:hAnsiTheme="majorHAnsi" w:cs="Arial"/>
          <w:b/>
          <w:sz w:val="20"/>
          <w:szCs w:val="20"/>
        </w:rPr>
        <w:t xml:space="preserve">Jobs/roadways connection: </w:t>
      </w:r>
      <w:r w:rsidRPr="00884C14">
        <w:rPr>
          <w:rFonts w:asciiTheme="majorHAnsi" w:hAnsiTheme="majorHAnsi" w:cs="Arial"/>
          <w:sz w:val="20"/>
          <w:szCs w:val="20"/>
        </w:rPr>
        <w:t>Use data from the Regional Transportation Plan and relate it to the area’s most likely to see job growth. Prioritize roadways in these areas for improvement as needed to accommodate expected growth.</w:t>
      </w:r>
    </w:p>
    <w:p w14:paraId="3675F3EC" w14:textId="77777777" w:rsidR="003154FB" w:rsidRPr="00884C14" w:rsidRDefault="003154FB" w:rsidP="00884C14">
      <w:pPr>
        <w:spacing w:after="0"/>
        <w:jc w:val="center"/>
        <w:rPr>
          <w:rFonts w:asciiTheme="majorHAnsi" w:hAnsiTheme="majorHAnsi" w:cstheme="minorBidi"/>
          <w:b/>
          <w:color w:val="00B38C"/>
          <w:sz w:val="24"/>
          <w:szCs w:val="24"/>
          <w:u w:val="single"/>
        </w:rPr>
      </w:pPr>
      <w:r w:rsidRPr="00884C14">
        <w:rPr>
          <w:rFonts w:asciiTheme="majorHAnsi" w:hAnsiTheme="majorHAnsi"/>
          <w:b/>
          <w:color w:val="00B38C"/>
          <w:sz w:val="24"/>
          <w:szCs w:val="24"/>
          <w:u w:val="single"/>
        </w:rPr>
        <w:t>Recommendation 2</w:t>
      </w:r>
    </w:p>
    <w:p w14:paraId="3675F3ED" w14:textId="77777777" w:rsidR="003154FB" w:rsidRPr="00884C14" w:rsidRDefault="003154FB" w:rsidP="00884C14">
      <w:pPr>
        <w:spacing w:after="0" w:line="240" w:lineRule="auto"/>
        <w:rPr>
          <w:rFonts w:asciiTheme="majorHAnsi" w:hAnsiTheme="majorHAnsi" w:cs="Arial"/>
          <w:b/>
        </w:rPr>
      </w:pPr>
      <w:r w:rsidRPr="00884C14">
        <w:rPr>
          <w:rFonts w:asciiTheme="majorHAnsi" w:hAnsiTheme="majorHAnsi" w:cs="Arial"/>
          <w:b/>
          <w:i/>
        </w:rPr>
        <w:t>Housing efficiency:</w:t>
      </w:r>
      <w:r w:rsidRPr="00884C14">
        <w:rPr>
          <w:rFonts w:asciiTheme="majorHAnsi" w:hAnsiTheme="majorHAnsi" w:cs="Arial"/>
          <w:b/>
        </w:rPr>
        <w:t xml:space="preserve"> Provide more efficient housing in the region in all areas where housing needs to be maintained by considering higher density infill development, or expanding when necessary. </w:t>
      </w:r>
    </w:p>
    <w:p w14:paraId="3675F3EE" w14:textId="77777777" w:rsidR="00E57FB7" w:rsidRPr="00884C14" w:rsidRDefault="00E57FB7" w:rsidP="00884C14">
      <w:pPr>
        <w:spacing w:after="0" w:line="240" w:lineRule="auto"/>
        <w:rPr>
          <w:rFonts w:asciiTheme="majorHAnsi" w:hAnsiTheme="majorHAnsi" w:cs="Arial"/>
          <w:b/>
          <w:sz w:val="28"/>
        </w:rPr>
        <w:sectPr w:rsidR="00E57FB7" w:rsidRPr="00884C14" w:rsidSect="008E15E3">
          <w:pgSz w:w="12240" w:h="15840"/>
          <w:pgMar w:top="1440" w:right="1440" w:bottom="1440" w:left="1440" w:header="720" w:footer="720" w:gutter="0"/>
          <w:cols w:space="720"/>
          <w:docGrid w:linePitch="360"/>
        </w:sectPr>
      </w:pPr>
    </w:p>
    <w:p w14:paraId="3675F3EF" w14:textId="77777777" w:rsidR="003154FB" w:rsidRPr="00884C14" w:rsidRDefault="003154FB" w:rsidP="00884C14">
      <w:pPr>
        <w:spacing w:after="0" w:line="240" w:lineRule="auto"/>
        <w:rPr>
          <w:rFonts w:asciiTheme="majorHAnsi" w:hAnsiTheme="majorHAnsi"/>
          <w:b/>
          <w:color w:val="00B38C"/>
          <w:sz w:val="20"/>
          <w:szCs w:val="20"/>
        </w:rPr>
      </w:pPr>
      <w:r w:rsidRPr="00884C14">
        <w:rPr>
          <w:rFonts w:asciiTheme="majorHAnsi" w:hAnsiTheme="majorHAnsi"/>
          <w:b/>
          <w:color w:val="00B38C"/>
          <w:sz w:val="20"/>
          <w:szCs w:val="20"/>
        </w:rPr>
        <w:t>Action Step A</w:t>
      </w:r>
    </w:p>
    <w:p w14:paraId="3675F3F0" w14:textId="77777777" w:rsidR="003154FB" w:rsidRPr="00884C14" w:rsidRDefault="003154FB" w:rsidP="00884C14">
      <w:pPr>
        <w:spacing w:after="0" w:line="240" w:lineRule="auto"/>
        <w:rPr>
          <w:rFonts w:asciiTheme="majorHAnsi" w:hAnsiTheme="majorHAnsi" w:cs="Arial"/>
          <w:sz w:val="20"/>
          <w:szCs w:val="20"/>
        </w:rPr>
      </w:pPr>
      <w:r w:rsidRPr="00884C14">
        <w:rPr>
          <w:rFonts w:asciiTheme="majorHAnsi" w:hAnsiTheme="majorHAnsi" w:cs="Arial"/>
          <w:b/>
          <w:sz w:val="20"/>
          <w:szCs w:val="20"/>
        </w:rPr>
        <w:t xml:space="preserve">Efficiency in development design: </w:t>
      </w:r>
      <w:r w:rsidRPr="00884C14">
        <w:rPr>
          <w:rFonts w:asciiTheme="majorHAnsi" w:hAnsiTheme="majorHAnsi" w:cs="Arial"/>
          <w:sz w:val="20"/>
          <w:szCs w:val="20"/>
        </w:rPr>
        <w:t>Adopt conservation design principles to more efficiently use infrastructure investments and other community resources.</w:t>
      </w:r>
    </w:p>
    <w:p w14:paraId="3675F3F1" w14:textId="77777777" w:rsidR="003154FB" w:rsidRPr="00884C14" w:rsidRDefault="003154FB" w:rsidP="00884C14">
      <w:pPr>
        <w:spacing w:after="0" w:line="240" w:lineRule="auto"/>
        <w:rPr>
          <w:rFonts w:asciiTheme="majorHAnsi" w:hAnsiTheme="majorHAnsi"/>
          <w:b/>
          <w:color w:val="00B38C"/>
          <w:sz w:val="20"/>
          <w:szCs w:val="20"/>
        </w:rPr>
      </w:pPr>
      <w:r w:rsidRPr="00884C14">
        <w:rPr>
          <w:rFonts w:asciiTheme="majorHAnsi" w:hAnsiTheme="majorHAnsi"/>
          <w:b/>
          <w:color w:val="00B38C"/>
          <w:sz w:val="20"/>
          <w:szCs w:val="20"/>
        </w:rPr>
        <w:t>Action Step B</w:t>
      </w:r>
    </w:p>
    <w:p w14:paraId="3675F3F2" w14:textId="77777777" w:rsidR="003154FB" w:rsidRPr="00884C14" w:rsidRDefault="003154FB" w:rsidP="00884C14">
      <w:pPr>
        <w:spacing w:after="0" w:line="240" w:lineRule="auto"/>
        <w:rPr>
          <w:rFonts w:asciiTheme="majorHAnsi" w:hAnsiTheme="majorHAnsi" w:cs="Arial"/>
          <w:sz w:val="20"/>
          <w:szCs w:val="20"/>
        </w:rPr>
      </w:pPr>
      <w:r w:rsidRPr="00884C14">
        <w:rPr>
          <w:rFonts w:asciiTheme="majorHAnsi" w:hAnsiTheme="majorHAnsi" w:cs="Arial"/>
          <w:b/>
          <w:sz w:val="20"/>
          <w:szCs w:val="20"/>
        </w:rPr>
        <w:t xml:space="preserve">Housing performance data: </w:t>
      </w:r>
      <w:r w:rsidRPr="00884C14">
        <w:rPr>
          <w:rFonts w:asciiTheme="majorHAnsi" w:hAnsiTheme="majorHAnsi" w:cs="Arial"/>
          <w:sz w:val="20"/>
          <w:szCs w:val="20"/>
        </w:rPr>
        <w:t>Log data of existing and future housing performance and make this information available.</w:t>
      </w:r>
    </w:p>
    <w:p w14:paraId="3675F3F3" w14:textId="77777777" w:rsidR="003154FB" w:rsidRPr="00884C14" w:rsidRDefault="003154FB" w:rsidP="00884C14">
      <w:pPr>
        <w:spacing w:after="0" w:line="240" w:lineRule="auto"/>
        <w:rPr>
          <w:rFonts w:asciiTheme="majorHAnsi" w:hAnsiTheme="majorHAnsi"/>
          <w:b/>
          <w:color w:val="00B38C"/>
          <w:sz w:val="20"/>
          <w:szCs w:val="20"/>
        </w:rPr>
      </w:pPr>
      <w:r w:rsidRPr="00884C14">
        <w:rPr>
          <w:rFonts w:asciiTheme="majorHAnsi" w:hAnsiTheme="majorHAnsi"/>
          <w:b/>
          <w:color w:val="00B38C"/>
          <w:sz w:val="20"/>
          <w:szCs w:val="20"/>
        </w:rPr>
        <w:t>Action Step C</w:t>
      </w:r>
    </w:p>
    <w:p w14:paraId="3675F3F4" w14:textId="77777777" w:rsidR="003154FB" w:rsidRPr="00884C14" w:rsidRDefault="003154FB" w:rsidP="00884C14">
      <w:pPr>
        <w:spacing w:after="0" w:line="240" w:lineRule="auto"/>
        <w:rPr>
          <w:rFonts w:asciiTheme="majorHAnsi" w:hAnsiTheme="majorHAnsi" w:cs="Arial"/>
          <w:sz w:val="20"/>
          <w:szCs w:val="20"/>
        </w:rPr>
      </w:pPr>
      <w:r w:rsidRPr="00884C14">
        <w:rPr>
          <w:rFonts w:asciiTheme="majorHAnsi" w:hAnsiTheme="majorHAnsi" w:cs="Arial"/>
          <w:b/>
          <w:sz w:val="20"/>
          <w:szCs w:val="20"/>
        </w:rPr>
        <w:t xml:space="preserve">Housing rehabilitation: </w:t>
      </w:r>
      <w:r w:rsidRPr="00884C14">
        <w:rPr>
          <w:rFonts w:asciiTheme="majorHAnsi" w:hAnsiTheme="majorHAnsi" w:cs="Arial"/>
          <w:sz w:val="20"/>
          <w:szCs w:val="20"/>
        </w:rPr>
        <w:t>Rehabilitate homes to suit a younger generation that may look to occupy them. This could mean improving their efficiency.</w:t>
      </w:r>
    </w:p>
    <w:p w14:paraId="3675F3F5" w14:textId="77777777" w:rsidR="003154FB" w:rsidRPr="00884C14" w:rsidRDefault="003154FB" w:rsidP="00884C14">
      <w:pPr>
        <w:spacing w:after="0" w:line="240" w:lineRule="auto"/>
        <w:rPr>
          <w:rFonts w:asciiTheme="majorHAnsi" w:hAnsiTheme="majorHAnsi" w:cs="Arial"/>
          <w:sz w:val="20"/>
          <w:szCs w:val="20"/>
        </w:rPr>
      </w:pPr>
    </w:p>
    <w:p w14:paraId="3675F3F6" w14:textId="77777777" w:rsidR="003154FB" w:rsidRPr="00884C14" w:rsidRDefault="003154FB" w:rsidP="00884C14">
      <w:pPr>
        <w:spacing w:after="0" w:line="240" w:lineRule="auto"/>
        <w:rPr>
          <w:rFonts w:asciiTheme="majorHAnsi" w:hAnsiTheme="majorHAnsi"/>
          <w:b/>
          <w:color w:val="00B38C"/>
          <w:sz w:val="20"/>
          <w:szCs w:val="20"/>
        </w:rPr>
      </w:pPr>
    </w:p>
    <w:p w14:paraId="3675F3F7" w14:textId="77777777" w:rsidR="003154FB" w:rsidRPr="00884C14" w:rsidRDefault="003154FB" w:rsidP="00884C14">
      <w:pPr>
        <w:spacing w:after="0" w:line="240" w:lineRule="auto"/>
        <w:rPr>
          <w:rFonts w:asciiTheme="majorHAnsi" w:hAnsiTheme="majorHAnsi"/>
          <w:b/>
          <w:color w:val="00B38C"/>
          <w:sz w:val="20"/>
          <w:szCs w:val="20"/>
        </w:rPr>
      </w:pPr>
      <w:r w:rsidRPr="00884C14">
        <w:rPr>
          <w:rFonts w:asciiTheme="majorHAnsi" w:hAnsiTheme="majorHAnsi"/>
          <w:b/>
          <w:color w:val="00B38C"/>
          <w:sz w:val="20"/>
          <w:szCs w:val="20"/>
        </w:rPr>
        <w:t>Action Step D</w:t>
      </w:r>
    </w:p>
    <w:p w14:paraId="3675F3F8" w14:textId="77777777" w:rsidR="003154FB" w:rsidRPr="00884C14" w:rsidRDefault="003154FB" w:rsidP="00884C14">
      <w:pPr>
        <w:spacing w:after="0" w:line="240" w:lineRule="auto"/>
        <w:rPr>
          <w:rFonts w:asciiTheme="majorHAnsi" w:hAnsiTheme="majorHAnsi" w:cs="Arial"/>
          <w:sz w:val="20"/>
          <w:szCs w:val="20"/>
        </w:rPr>
      </w:pPr>
      <w:r w:rsidRPr="00884C14">
        <w:rPr>
          <w:rFonts w:asciiTheme="majorHAnsi" w:hAnsiTheme="majorHAnsi" w:cs="Arial"/>
          <w:b/>
          <w:sz w:val="20"/>
          <w:szCs w:val="20"/>
        </w:rPr>
        <w:t xml:space="preserve">Housing rehabilitation – energy efficiency: </w:t>
      </w:r>
      <w:r w:rsidRPr="00884C14">
        <w:rPr>
          <w:rFonts w:asciiTheme="majorHAnsi" w:hAnsiTheme="majorHAnsi" w:cs="Arial"/>
          <w:sz w:val="20"/>
          <w:szCs w:val="20"/>
        </w:rPr>
        <w:t>Any new or rehabilitated affordable rental/single family housing would be required to use appropriate green technologies to minimize heat and utility use.</w:t>
      </w:r>
    </w:p>
    <w:p w14:paraId="3675F3F9" w14:textId="77777777" w:rsidR="003154FB" w:rsidRPr="00884C14" w:rsidRDefault="003154FB" w:rsidP="00884C14">
      <w:pPr>
        <w:spacing w:after="0" w:line="240" w:lineRule="auto"/>
        <w:rPr>
          <w:rFonts w:asciiTheme="majorHAnsi" w:hAnsiTheme="majorHAnsi"/>
          <w:b/>
          <w:color w:val="00B38C"/>
          <w:sz w:val="20"/>
          <w:szCs w:val="20"/>
        </w:rPr>
      </w:pPr>
      <w:r w:rsidRPr="00884C14">
        <w:rPr>
          <w:rFonts w:asciiTheme="majorHAnsi" w:hAnsiTheme="majorHAnsi"/>
          <w:b/>
          <w:color w:val="00B38C"/>
          <w:sz w:val="20"/>
          <w:szCs w:val="20"/>
        </w:rPr>
        <w:t>Action Step E</w:t>
      </w:r>
    </w:p>
    <w:p w14:paraId="3675F3FA" w14:textId="77777777" w:rsidR="003154FB" w:rsidRPr="00884C14" w:rsidRDefault="003154FB" w:rsidP="00884C14">
      <w:pPr>
        <w:spacing w:after="0" w:line="240" w:lineRule="auto"/>
        <w:rPr>
          <w:rFonts w:asciiTheme="majorHAnsi" w:hAnsiTheme="majorHAnsi" w:cs="Arial"/>
          <w:bCs/>
          <w:sz w:val="20"/>
          <w:szCs w:val="20"/>
        </w:rPr>
      </w:pPr>
      <w:r w:rsidRPr="00884C14">
        <w:rPr>
          <w:rFonts w:asciiTheme="majorHAnsi" w:hAnsiTheme="majorHAnsi" w:cs="Arial"/>
          <w:b/>
          <w:bCs/>
          <w:sz w:val="20"/>
          <w:szCs w:val="20"/>
        </w:rPr>
        <w:t xml:space="preserve">Rental vouchers for energy efficiency: </w:t>
      </w:r>
      <w:r w:rsidRPr="00884C14">
        <w:rPr>
          <w:rFonts w:asciiTheme="majorHAnsi" w:hAnsiTheme="majorHAnsi" w:cs="Arial"/>
          <w:bCs/>
          <w:sz w:val="20"/>
          <w:szCs w:val="20"/>
        </w:rPr>
        <w:t>Provide energy efficiency vouchers for low income renters as incentives for landlords receiving HUD vouchers.</w:t>
      </w:r>
    </w:p>
    <w:p w14:paraId="3675F3FB" w14:textId="77777777" w:rsidR="003154FB" w:rsidRPr="00884C14" w:rsidRDefault="003154FB" w:rsidP="00884C14">
      <w:pPr>
        <w:spacing w:after="0" w:line="240" w:lineRule="auto"/>
        <w:rPr>
          <w:rFonts w:asciiTheme="majorHAnsi" w:hAnsiTheme="majorHAnsi"/>
          <w:b/>
          <w:color w:val="00B38C"/>
          <w:sz w:val="20"/>
          <w:szCs w:val="20"/>
        </w:rPr>
      </w:pPr>
      <w:r w:rsidRPr="00884C14">
        <w:rPr>
          <w:rFonts w:asciiTheme="majorHAnsi" w:hAnsiTheme="majorHAnsi"/>
          <w:b/>
          <w:color w:val="00B38C"/>
          <w:sz w:val="20"/>
          <w:szCs w:val="20"/>
        </w:rPr>
        <w:t>Action Step F</w:t>
      </w:r>
    </w:p>
    <w:p w14:paraId="3675F3FC" w14:textId="77777777" w:rsidR="003154FB" w:rsidRPr="00884C14" w:rsidRDefault="003154FB" w:rsidP="00884C14">
      <w:pPr>
        <w:spacing w:after="0" w:line="240" w:lineRule="auto"/>
        <w:rPr>
          <w:rFonts w:asciiTheme="majorHAnsi" w:hAnsiTheme="majorHAnsi" w:cs="Arial"/>
          <w:b/>
          <w:sz w:val="20"/>
          <w:szCs w:val="20"/>
        </w:rPr>
      </w:pPr>
      <w:r w:rsidRPr="00884C14">
        <w:rPr>
          <w:rFonts w:asciiTheme="majorHAnsi" w:hAnsiTheme="majorHAnsi" w:cs="Arial"/>
          <w:b/>
          <w:sz w:val="20"/>
          <w:szCs w:val="20"/>
        </w:rPr>
        <w:t xml:space="preserve">Housing costs: </w:t>
      </w:r>
      <w:r w:rsidRPr="00884C14">
        <w:rPr>
          <w:rFonts w:asciiTheme="majorHAnsi" w:hAnsiTheme="majorHAnsi" w:cs="Arial"/>
          <w:sz w:val="20"/>
          <w:szCs w:val="20"/>
        </w:rPr>
        <w:t>Include life cycle energy costs and waste of retrofits into the housing cost equation.</w:t>
      </w:r>
    </w:p>
    <w:p w14:paraId="3675F3FD" w14:textId="77777777" w:rsidR="00E57FB7" w:rsidRPr="00884C14" w:rsidRDefault="00E57FB7" w:rsidP="00884C14">
      <w:pPr>
        <w:spacing w:after="0"/>
        <w:rPr>
          <w:rFonts w:asciiTheme="majorHAnsi" w:hAnsiTheme="majorHAnsi" w:cstheme="minorBidi"/>
          <w:b/>
          <w:sz w:val="20"/>
          <w:szCs w:val="20"/>
        </w:rPr>
        <w:sectPr w:rsidR="00E57FB7" w:rsidRPr="00884C14" w:rsidSect="00E57FB7">
          <w:type w:val="continuous"/>
          <w:pgSz w:w="12240" w:h="15840"/>
          <w:pgMar w:top="1440" w:right="1440" w:bottom="1440" w:left="1440" w:header="720" w:footer="720" w:gutter="0"/>
          <w:cols w:num="2" w:space="720"/>
          <w:docGrid w:linePitch="360"/>
        </w:sectPr>
      </w:pPr>
    </w:p>
    <w:p w14:paraId="3675F3FE" w14:textId="77777777" w:rsidR="003154FB" w:rsidRPr="00884C14" w:rsidRDefault="003154FB" w:rsidP="00884C14">
      <w:pPr>
        <w:spacing w:after="0"/>
        <w:jc w:val="center"/>
        <w:rPr>
          <w:rFonts w:asciiTheme="majorHAnsi" w:hAnsiTheme="majorHAnsi"/>
          <w:b/>
          <w:color w:val="00B38C"/>
          <w:sz w:val="24"/>
          <w:szCs w:val="24"/>
          <w:u w:val="single"/>
        </w:rPr>
      </w:pPr>
      <w:r w:rsidRPr="00884C14">
        <w:rPr>
          <w:rFonts w:asciiTheme="majorHAnsi" w:hAnsiTheme="majorHAnsi"/>
          <w:b/>
          <w:color w:val="00B38C"/>
          <w:sz w:val="24"/>
          <w:szCs w:val="24"/>
          <w:u w:val="single"/>
        </w:rPr>
        <w:t>Recommendation 3</w:t>
      </w:r>
    </w:p>
    <w:p w14:paraId="3675F3FF" w14:textId="77777777" w:rsidR="003154FB" w:rsidRPr="00884C14" w:rsidRDefault="003154FB" w:rsidP="00884C14">
      <w:pPr>
        <w:spacing w:after="0"/>
        <w:rPr>
          <w:rFonts w:asciiTheme="majorHAnsi" w:hAnsiTheme="majorHAnsi" w:cs="Arial"/>
          <w:b/>
        </w:rPr>
      </w:pPr>
      <w:r w:rsidRPr="00884C14">
        <w:rPr>
          <w:rFonts w:asciiTheme="majorHAnsi" w:hAnsiTheme="majorHAnsi" w:cs="Arial"/>
          <w:b/>
          <w:i/>
        </w:rPr>
        <w:t>Collaboration between local governments</w:t>
      </w:r>
      <w:r w:rsidRPr="00884C14">
        <w:rPr>
          <w:rFonts w:asciiTheme="majorHAnsi" w:hAnsiTheme="majorHAnsi" w:cs="Arial"/>
          <w:b/>
        </w:rPr>
        <w:t>: Encourage partnerships between local governmental units and organizations that will lead to lowered costs and improved services, such as mass transit, police, fire, etc.</w:t>
      </w:r>
    </w:p>
    <w:p w14:paraId="3675F400" w14:textId="77777777" w:rsidR="00E57FB7" w:rsidRPr="00884C14" w:rsidRDefault="00E57FB7" w:rsidP="00884C14">
      <w:pPr>
        <w:spacing w:after="0" w:line="240" w:lineRule="auto"/>
        <w:rPr>
          <w:rFonts w:asciiTheme="majorHAnsi" w:hAnsiTheme="majorHAnsi"/>
          <w:b/>
          <w:color w:val="00B38C"/>
          <w:sz w:val="24"/>
          <w:szCs w:val="24"/>
        </w:rPr>
        <w:sectPr w:rsidR="00E57FB7" w:rsidRPr="00884C14" w:rsidSect="00E57FB7">
          <w:type w:val="continuous"/>
          <w:pgSz w:w="12240" w:h="15840"/>
          <w:pgMar w:top="1440" w:right="1440" w:bottom="1440" w:left="1440" w:header="720" w:footer="720" w:gutter="0"/>
          <w:cols w:space="720"/>
          <w:docGrid w:linePitch="360"/>
        </w:sectPr>
      </w:pPr>
    </w:p>
    <w:p w14:paraId="3675F401" w14:textId="77777777" w:rsidR="003154FB" w:rsidRPr="00884C14" w:rsidRDefault="003154FB" w:rsidP="00884C14">
      <w:pPr>
        <w:spacing w:after="0" w:line="240" w:lineRule="auto"/>
        <w:rPr>
          <w:rFonts w:asciiTheme="majorHAnsi" w:hAnsiTheme="majorHAnsi"/>
          <w:b/>
          <w:color w:val="00B38C"/>
          <w:sz w:val="20"/>
          <w:szCs w:val="20"/>
        </w:rPr>
      </w:pPr>
      <w:r w:rsidRPr="00884C14">
        <w:rPr>
          <w:rFonts w:asciiTheme="majorHAnsi" w:hAnsiTheme="majorHAnsi"/>
          <w:b/>
          <w:color w:val="00B38C"/>
          <w:sz w:val="20"/>
          <w:szCs w:val="20"/>
        </w:rPr>
        <w:t>Action Step A</w:t>
      </w:r>
    </w:p>
    <w:p w14:paraId="3675F402" w14:textId="6A6A8545" w:rsidR="003154FB" w:rsidRPr="00884C14" w:rsidRDefault="003154FB" w:rsidP="00884C14">
      <w:pPr>
        <w:spacing w:after="0" w:line="240" w:lineRule="auto"/>
        <w:rPr>
          <w:rFonts w:asciiTheme="majorHAnsi" w:hAnsiTheme="majorHAnsi" w:cs="Arial"/>
          <w:sz w:val="20"/>
          <w:szCs w:val="20"/>
        </w:rPr>
      </w:pPr>
      <w:r w:rsidRPr="00884C14">
        <w:rPr>
          <w:rFonts w:asciiTheme="majorHAnsi" w:hAnsiTheme="majorHAnsi" w:cs="Arial"/>
          <w:b/>
          <w:sz w:val="20"/>
          <w:szCs w:val="20"/>
        </w:rPr>
        <w:t xml:space="preserve">Regular discussion: </w:t>
      </w:r>
      <w:r w:rsidRPr="00884C14">
        <w:rPr>
          <w:rFonts w:asciiTheme="majorHAnsi" w:hAnsiTheme="majorHAnsi" w:cs="Arial"/>
          <w:sz w:val="20"/>
          <w:szCs w:val="20"/>
        </w:rPr>
        <w:t>Hold regular meetings with governmental units to share information, explore best practices, and provide an opportunity to explore potential partnerships; and stress the importance of civic engagem</w:t>
      </w:r>
      <w:r w:rsidR="00056C43">
        <w:rPr>
          <w:rFonts w:asciiTheme="majorHAnsi" w:hAnsiTheme="majorHAnsi" w:cs="Arial"/>
          <w:sz w:val="20"/>
          <w:szCs w:val="20"/>
        </w:rPr>
        <w:t xml:space="preserve">ent, and community volunteers, </w:t>
      </w:r>
      <w:r w:rsidRPr="00884C14">
        <w:rPr>
          <w:rFonts w:asciiTheme="majorHAnsi" w:hAnsiTheme="majorHAnsi" w:cs="Arial"/>
          <w:sz w:val="20"/>
          <w:szCs w:val="20"/>
        </w:rPr>
        <w:t>as the key mechanism to facilitating and prioritizing change.</w:t>
      </w:r>
    </w:p>
    <w:p w14:paraId="3675F403" w14:textId="77777777" w:rsidR="003154FB" w:rsidRPr="00884C14" w:rsidRDefault="003154FB" w:rsidP="00884C14">
      <w:pPr>
        <w:spacing w:after="0" w:line="240" w:lineRule="auto"/>
        <w:rPr>
          <w:rFonts w:asciiTheme="majorHAnsi" w:hAnsiTheme="majorHAnsi" w:cs="Arial"/>
          <w:sz w:val="20"/>
          <w:szCs w:val="20"/>
        </w:rPr>
      </w:pPr>
    </w:p>
    <w:p w14:paraId="3675F404" w14:textId="77777777" w:rsidR="003154FB" w:rsidRPr="00884C14" w:rsidRDefault="003154FB" w:rsidP="00884C14">
      <w:pPr>
        <w:spacing w:after="0" w:line="240" w:lineRule="auto"/>
        <w:rPr>
          <w:rFonts w:asciiTheme="majorHAnsi" w:hAnsiTheme="majorHAnsi"/>
          <w:b/>
          <w:color w:val="00B38C"/>
          <w:sz w:val="20"/>
          <w:szCs w:val="20"/>
        </w:rPr>
      </w:pPr>
      <w:r w:rsidRPr="00884C14">
        <w:rPr>
          <w:rFonts w:asciiTheme="majorHAnsi" w:hAnsiTheme="majorHAnsi"/>
          <w:b/>
          <w:color w:val="00B38C"/>
          <w:sz w:val="20"/>
          <w:szCs w:val="20"/>
        </w:rPr>
        <w:t>Action Step B</w:t>
      </w:r>
    </w:p>
    <w:p w14:paraId="3675F405" w14:textId="77777777" w:rsidR="003154FB" w:rsidRPr="00884C14" w:rsidRDefault="003154FB" w:rsidP="00884C14">
      <w:pPr>
        <w:spacing w:after="0"/>
        <w:rPr>
          <w:rFonts w:asciiTheme="majorHAnsi" w:hAnsiTheme="majorHAnsi" w:cs="Arial"/>
          <w:sz w:val="20"/>
          <w:szCs w:val="20"/>
        </w:rPr>
      </w:pPr>
      <w:r w:rsidRPr="00884C14">
        <w:rPr>
          <w:rFonts w:asciiTheme="majorHAnsi" w:hAnsiTheme="majorHAnsi" w:cs="Arial"/>
          <w:b/>
          <w:sz w:val="20"/>
          <w:szCs w:val="20"/>
        </w:rPr>
        <w:t xml:space="preserve">Funding: </w:t>
      </w:r>
      <w:r w:rsidRPr="00884C14">
        <w:rPr>
          <w:rFonts w:asciiTheme="majorHAnsi" w:hAnsiTheme="majorHAnsi" w:cs="Arial"/>
          <w:sz w:val="20"/>
          <w:szCs w:val="20"/>
        </w:rPr>
        <w:t>Work with funders and other partners to provide seed money for more cost effective intergovernmental partnerships that maintain or improve services.</w:t>
      </w:r>
    </w:p>
    <w:p w14:paraId="3675F406" w14:textId="77777777" w:rsidR="00E57FB7" w:rsidRPr="00884C14" w:rsidRDefault="00E57FB7" w:rsidP="00884C14">
      <w:pPr>
        <w:spacing w:after="0"/>
        <w:jc w:val="center"/>
        <w:rPr>
          <w:rFonts w:asciiTheme="majorHAnsi" w:hAnsiTheme="majorHAnsi"/>
          <w:b/>
          <w:color w:val="00B38C"/>
          <w:sz w:val="20"/>
          <w:szCs w:val="20"/>
          <w:u w:val="single"/>
        </w:rPr>
        <w:sectPr w:rsidR="00E57FB7" w:rsidRPr="00884C14" w:rsidSect="00E57FB7">
          <w:type w:val="continuous"/>
          <w:pgSz w:w="12240" w:h="15840"/>
          <w:pgMar w:top="1440" w:right="1440" w:bottom="1440" w:left="1440" w:header="720" w:footer="720" w:gutter="0"/>
          <w:cols w:num="2" w:space="720"/>
          <w:docGrid w:linePitch="360"/>
        </w:sectPr>
      </w:pPr>
    </w:p>
    <w:p w14:paraId="3675F407" w14:textId="77777777" w:rsidR="003154FB" w:rsidRPr="00884C14" w:rsidRDefault="003154FB" w:rsidP="00884C14">
      <w:pPr>
        <w:spacing w:after="0"/>
        <w:jc w:val="center"/>
        <w:rPr>
          <w:rFonts w:asciiTheme="majorHAnsi" w:hAnsiTheme="majorHAnsi" w:cstheme="minorBidi"/>
          <w:b/>
          <w:color w:val="00B38C"/>
          <w:sz w:val="24"/>
          <w:szCs w:val="24"/>
          <w:u w:val="single"/>
        </w:rPr>
      </w:pPr>
      <w:r w:rsidRPr="00884C14">
        <w:rPr>
          <w:rFonts w:asciiTheme="majorHAnsi" w:hAnsiTheme="majorHAnsi"/>
          <w:b/>
          <w:color w:val="00B38C"/>
          <w:sz w:val="24"/>
          <w:szCs w:val="24"/>
          <w:u w:val="single"/>
        </w:rPr>
        <w:t>Recommendation 4</w:t>
      </w:r>
    </w:p>
    <w:p w14:paraId="3675F408" w14:textId="77777777" w:rsidR="003154FB" w:rsidRPr="007D6DED" w:rsidRDefault="003154FB" w:rsidP="00884C14">
      <w:pPr>
        <w:spacing w:after="0" w:line="240" w:lineRule="auto"/>
        <w:rPr>
          <w:rFonts w:asciiTheme="majorHAnsi" w:hAnsiTheme="majorHAnsi" w:cs="Arial"/>
          <w:b/>
        </w:rPr>
      </w:pPr>
      <w:r w:rsidRPr="007D6DED">
        <w:rPr>
          <w:rFonts w:asciiTheme="majorHAnsi" w:hAnsiTheme="majorHAnsi" w:cs="Arial"/>
          <w:b/>
          <w:i/>
        </w:rPr>
        <w:t>Cost of development:</w:t>
      </w:r>
      <w:r w:rsidRPr="007D6DED">
        <w:rPr>
          <w:rFonts w:asciiTheme="majorHAnsi" w:hAnsiTheme="majorHAnsi" w:cs="Arial"/>
          <w:b/>
        </w:rPr>
        <w:t xml:space="preserve"> While the role of government includes providing infrastructure, local governments must provide infrastructure that meets strict, long-term financial criterion (i.e. full cost accounting). Communities must be assured that they will not be burdened with rising property taxes to cover infrastructure maintenance and replacement costs, or the costs to fix potential long-term environmental degradation.</w:t>
      </w:r>
    </w:p>
    <w:p w14:paraId="3675F409" w14:textId="77777777" w:rsidR="00E57FB7" w:rsidRPr="007D6DED" w:rsidRDefault="00E57FB7" w:rsidP="00884C14">
      <w:pPr>
        <w:spacing w:after="0" w:line="240" w:lineRule="auto"/>
        <w:rPr>
          <w:rFonts w:asciiTheme="majorHAnsi" w:hAnsiTheme="majorHAnsi" w:cs="Arial"/>
          <w:b/>
        </w:rPr>
        <w:sectPr w:rsidR="00E57FB7" w:rsidRPr="007D6DED" w:rsidSect="00E57FB7">
          <w:type w:val="continuous"/>
          <w:pgSz w:w="12240" w:h="15840"/>
          <w:pgMar w:top="1440" w:right="1440" w:bottom="1440" w:left="1440" w:header="720" w:footer="720" w:gutter="0"/>
          <w:cols w:space="720"/>
          <w:docGrid w:linePitch="360"/>
        </w:sectPr>
      </w:pPr>
    </w:p>
    <w:p w14:paraId="3675F40A" w14:textId="77777777" w:rsidR="003154FB" w:rsidRPr="00884C14" w:rsidRDefault="003154FB" w:rsidP="00884C14">
      <w:pPr>
        <w:spacing w:after="0" w:line="240" w:lineRule="auto"/>
        <w:rPr>
          <w:rFonts w:asciiTheme="majorHAnsi" w:hAnsiTheme="majorHAnsi"/>
          <w:b/>
          <w:color w:val="00B38C"/>
          <w:sz w:val="20"/>
          <w:szCs w:val="20"/>
        </w:rPr>
      </w:pPr>
      <w:r w:rsidRPr="00884C14">
        <w:rPr>
          <w:rFonts w:asciiTheme="majorHAnsi" w:hAnsiTheme="majorHAnsi"/>
          <w:b/>
          <w:color w:val="00B38C"/>
          <w:sz w:val="20"/>
          <w:szCs w:val="20"/>
        </w:rPr>
        <w:t>Action Step A</w:t>
      </w:r>
    </w:p>
    <w:p w14:paraId="3675F40B" w14:textId="77777777" w:rsidR="003154FB" w:rsidRPr="00884C14" w:rsidRDefault="003154FB" w:rsidP="00884C14">
      <w:pPr>
        <w:spacing w:after="0" w:line="240" w:lineRule="auto"/>
        <w:rPr>
          <w:rFonts w:asciiTheme="majorHAnsi" w:hAnsiTheme="majorHAnsi" w:cs="Arial"/>
          <w:sz w:val="20"/>
          <w:szCs w:val="20"/>
        </w:rPr>
      </w:pPr>
      <w:r w:rsidRPr="00884C14">
        <w:rPr>
          <w:rFonts w:asciiTheme="majorHAnsi" w:hAnsiTheme="majorHAnsi" w:cs="Arial"/>
          <w:b/>
          <w:sz w:val="20"/>
          <w:szCs w:val="20"/>
        </w:rPr>
        <w:t xml:space="preserve">Prioritize infill: </w:t>
      </w:r>
      <w:r w:rsidRPr="00884C14">
        <w:rPr>
          <w:rFonts w:asciiTheme="majorHAnsi" w:hAnsiTheme="majorHAnsi" w:cs="Arial"/>
          <w:sz w:val="20"/>
          <w:szCs w:val="20"/>
        </w:rPr>
        <w:t>Infill development, which is a relatively cost effective way to develop, should be a priority.</w:t>
      </w:r>
    </w:p>
    <w:p w14:paraId="3675F40C" w14:textId="77777777" w:rsidR="003154FB" w:rsidRPr="00884C14" w:rsidRDefault="003154FB" w:rsidP="00884C14">
      <w:pPr>
        <w:spacing w:after="0" w:line="240" w:lineRule="auto"/>
        <w:rPr>
          <w:rFonts w:asciiTheme="majorHAnsi" w:hAnsiTheme="majorHAnsi"/>
          <w:b/>
          <w:color w:val="00B38C"/>
          <w:sz w:val="20"/>
          <w:szCs w:val="20"/>
        </w:rPr>
      </w:pPr>
      <w:r w:rsidRPr="00884C14">
        <w:rPr>
          <w:rFonts w:asciiTheme="majorHAnsi" w:hAnsiTheme="majorHAnsi"/>
          <w:b/>
          <w:color w:val="00B38C"/>
          <w:sz w:val="20"/>
          <w:szCs w:val="20"/>
        </w:rPr>
        <w:t>Action Step B</w:t>
      </w:r>
    </w:p>
    <w:p w14:paraId="3675F40D" w14:textId="77777777" w:rsidR="003154FB" w:rsidRPr="00884C14" w:rsidRDefault="003154FB" w:rsidP="00884C14">
      <w:pPr>
        <w:spacing w:after="0" w:line="240" w:lineRule="auto"/>
        <w:rPr>
          <w:rFonts w:asciiTheme="majorHAnsi" w:hAnsiTheme="majorHAnsi" w:cs="Arial"/>
          <w:sz w:val="20"/>
          <w:szCs w:val="20"/>
        </w:rPr>
      </w:pPr>
      <w:r w:rsidRPr="00884C14">
        <w:rPr>
          <w:rFonts w:asciiTheme="majorHAnsi" w:hAnsiTheme="majorHAnsi" w:cs="Arial"/>
          <w:b/>
          <w:sz w:val="20"/>
          <w:szCs w:val="20"/>
        </w:rPr>
        <w:t xml:space="preserve">Brownfields: </w:t>
      </w:r>
      <w:r w:rsidRPr="00884C14">
        <w:rPr>
          <w:rFonts w:asciiTheme="majorHAnsi" w:hAnsiTheme="majorHAnsi" w:cs="Arial"/>
          <w:sz w:val="20"/>
          <w:szCs w:val="20"/>
        </w:rPr>
        <w:t xml:space="preserve">Brownfield redevelopment is a cost effective infill approach as the infrastructure is </w:t>
      </w:r>
      <w:r w:rsidRPr="00884C14">
        <w:rPr>
          <w:rFonts w:asciiTheme="majorHAnsi" w:hAnsiTheme="majorHAnsi" w:cs="Arial"/>
          <w:sz w:val="20"/>
          <w:szCs w:val="20"/>
        </w:rPr>
        <w:t>typically in place. Consider brownfield redevelopment as a first priority to infill and government financed development.</w:t>
      </w:r>
    </w:p>
    <w:p w14:paraId="3675F40E" w14:textId="77777777" w:rsidR="003154FB" w:rsidRPr="00884C14" w:rsidRDefault="003154FB" w:rsidP="00884C14">
      <w:pPr>
        <w:spacing w:after="0" w:line="240" w:lineRule="auto"/>
        <w:rPr>
          <w:rFonts w:asciiTheme="majorHAnsi" w:hAnsiTheme="majorHAnsi"/>
          <w:b/>
          <w:color w:val="00B38C"/>
          <w:sz w:val="20"/>
          <w:szCs w:val="20"/>
        </w:rPr>
      </w:pPr>
      <w:r w:rsidRPr="00884C14">
        <w:rPr>
          <w:rFonts w:asciiTheme="majorHAnsi" w:hAnsiTheme="majorHAnsi"/>
          <w:b/>
          <w:color w:val="00B38C"/>
          <w:sz w:val="20"/>
          <w:szCs w:val="20"/>
        </w:rPr>
        <w:t>Action Step C</w:t>
      </w:r>
    </w:p>
    <w:p w14:paraId="3675F40F" w14:textId="77777777" w:rsidR="003154FB" w:rsidRPr="00884C14" w:rsidRDefault="003154FB" w:rsidP="00884C14">
      <w:pPr>
        <w:spacing w:after="0" w:line="240" w:lineRule="auto"/>
        <w:rPr>
          <w:rFonts w:asciiTheme="majorHAnsi" w:hAnsiTheme="majorHAnsi" w:cs="Arial"/>
          <w:sz w:val="20"/>
          <w:szCs w:val="20"/>
        </w:rPr>
      </w:pPr>
      <w:r w:rsidRPr="00884C14">
        <w:rPr>
          <w:rFonts w:asciiTheme="majorHAnsi" w:hAnsiTheme="majorHAnsi" w:cs="Arial"/>
          <w:b/>
          <w:sz w:val="20"/>
          <w:szCs w:val="20"/>
        </w:rPr>
        <w:t xml:space="preserve">Best practices: </w:t>
      </w:r>
      <w:r w:rsidRPr="00884C14">
        <w:rPr>
          <w:rFonts w:asciiTheme="majorHAnsi" w:hAnsiTheme="majorHAnsi" w:cs="Arial"/>
          <w:sz w:val="20"/>
          <w:szCs w:val="20"/>
        </w:rPr>
        <w:t>Collect best practices and tools that will help local governments make good decisions regarding long-term development costs.</w:t>
      </w:r>
    </w:p>
    <w:p w14:paraId="3675F413" w14:textId="77777777" w:rsidR="003154FB" w:rsidRPr="00884C14" w:rsidRDefault="003154FB" w:rsidP="00884C14">
      <w:pPr>
        <w:spacing w:after="0" w:line="240" w:lineRule="auto"/>
        <w:rPr>
          <w:rFonts w:asciiTheme="majorHAnsi" w:hAnsiTheme="majorHAnsi"/>
          <w:b/>
          <w:color w:val="00B38C"/>
          <w:sz w:val="20"/>
          <w:szCs w:val="20"/>
        </w:rPr>
      </w:pPr>
      <w:r w:rsidRPr="00884C14">
        <w:rPr>
          <w:rFonts w:asciiTheme="majorHAnsi" w:hAnsiTheme="majorHAnsi"/>
          <w:b/>
          <w:color w:val="00B38C"/>
          <w:sz w:val="20"/>
          <w:szCs w:val="20"/>
        </w:rPr>
        <w:lastRenderedPageBreak/>
        <w:t>Action Step D</w:t>
      </w:r>
    </w:p>
    <w:p w14:paraId="3675F414" w14:textId="77777777" w:rsidR="003154FB" w:rsidRPr="00884C14" w:rsidRDefault="003154FB" w:rsidP="00884C14">
      <w:pPr>
        <w:spacing w:after="0" w:line="240" w:lineRule="auto"/>
        <w:rPr>
          <w:rFonts w:asciiTheme="majorHAnsi" w:hAnsiTheme="majorHAnsi" w:cs="Arial"/>
          <w:sz w:val="20"/>
          <w:szCs w:val="20"/>
        </w:rPr>
      </w:pPr>
      <w:r w:rsidRPr="00884C14">
        <w:rPr>
          <w:rFonts w:asciiTheme="majorHAnsi" w:hAnsiTheme="majorHAnsi" w:cs="Arial"/>
          <w:b/>
          <w:sz w:val="20"/>
          <w:szCs w:val="20"/>
        </w:rPr>
        <w:t xml:space="preserve">Policies and ordinances: </w:t>
      </w:r>
      <w:r w:rsidRPr="00884C14">
        <w:rPr>
          <w:rFonts w:asciiTheme="majorHAnsi" w:hAnsiTheme="majorHAnsi" w:cs="Arial"/>
          <w:sz w:val="20"/>
          <w:szCs w:val="20"/>
        </w:rPr>
        <w:t>Create policies and zoning ordinances that support accounting for all costs of development</w:t>
      </w:r>
    </w:p>
    <w:p w14:paraId="3675F415" w14:textId="77777777" w:rsidR="003154FB" w:rsidRPr="00884C14" w:rsidRDefault="003154FB" w:rsidP="00884C14">
      <w:pPr>
        <w:spacing w:after="0" w:line="240" w:lineRule="auto"/>
        <w:rPr>
          <w:rFonts w:asciiTheme="majorHAnsi" w:hAnsiTheme="majorHAnsi"/>
          <w:b/>
          <w:color w:val="00B38C"/>
          <w:sz w:val="20"/>
          <w:szCs w:val="20"/>
        </w:rPr>
      </w:pPr>
      <w:r w:rsidRPr="00884C14">
        <w:rPr>
          <w:rFonts w:asciiTheme="majorHAnsi" w:hAnsiTheme="majorHAnsi"/>
          <w:b/>
          <w:color w:val="00B38C"/>
          <w:sz w:val="20"/>
          <w:szCs w:val="20"/>
        </w:rPr>
        <w:t>Action Step E</w:t>
      </w:r>
    </w:p>
    <w:p w14:paraId="3675F416" w14:textId="77777777" w:rsidR="003154FB" w:rsidRPr="00884C14" w:rsidRDefault="003154FB" w:rsidP="00884C14">
      <w:pPr>
        <w:spacing w:after="0" w:line="240" w:lineRule="auto"/>
        <w:rPr>
          <w:rFonts w:asciiTheme="majorHAnsi" w:hAnsiTheme="majorHAnsi" w:cs="Arial"/>
          <w:b/>
          <w:sz w:val="20"/>
          <w:szCs w:val="20"/>
        </w:rPr>
      </w:pPr>
      <w:r w:rsidRPr="00884C14">
        <w:rPr>
          <w:rFonts w:asciiTheme="majorHAnsi" w:hAnsiTheme="majorHAnsi" w:cs="Arial"/>
          <w:b/>
          <w:sz w:val="20"/>
          <w:szCs w:val="20"/>
        </w:rPr>
        <w:t xml:space="preserve">Share information: </w:t>
      </w:r>
      <w:r w:rsidRPr="00884C14">
        <w:rPr>
          <w:rFonts w:asciiTheme="majorHAnsi" w:hAnsiTheme="majorHAnsi" w:cs="Arial"/>
          <w:sz w:val="20"/>
          <w:szCs w:val="20"/>
        </w:rPr>
        <w:t>Share information with local governments though workshops, emails and other new and existing venues</w:t>
      </w:r>
      <w:r w:rsidRPr="00884C14">
        <w:rPr>
          <w:rFonts w:asciiTheme="majorHAnsi" w:hAnsiTheme="majorHAnsi" w:cs="Arial"/>
          <w:b/>
          <w:sz w:val="20"/>
          <w:szCs w:val="20"/>
        </w:rPr>
        <w:t>.</w:t>
      </w:r>
    </w:p>
    <w:p w14:paraId="2CE5D48C" w14:textId="77777777" w:rsidR="00056C43" w:rsidRDefault="00056C43" w:rsidP="00884C14">
      <w:pPr>
        <w:spacing w:after="0" w:line="240" w:lineRule="auto"/>
        <w:rPr>
          <w:rFonts w:asciiTheme="majorHAnsi" w:hAnsiTheme="majorHAnsi"/>
          <w:b/>
          <w:color w:val="00B38C"/>
          <w:sz w:val="20"/>
          <w:szCs w:val="20"/>
        </w:rPr>
      </w:pPr>
    </w:p>
    <w:p w14:paraId="3675F417" w14:textId="77777777" w:rsidR="003154FB" w:rsidRPr="00884C14" w:rsidRDefault="003154FB" w:rsidP="00884C14">
      <w:pPr>
        <w:spacing w:after="0" w:line="240" w:lineRule="auto"/>
        <w:rPr>
          <w:rFonts w:asciiTheme="majorHAnsi" w:hAnsiTheme="majorHAnsi"/>
          <w:b/>
          <w:color w:val="00B38C"/>
          <w:sz w:val="20"/>
          <w:szCs w:val="20"/>
        </w:rPr>
      </w:pPr>
      <w:r w:rsidRPr="00884C14">
        <w:rPr>
          <w:rFonts w:asciiTheme="majorHAnsi" w:hAnsiTheme="majorHAnsi"/>
          <w:b/>
          <w:color w:val="00B38C"/>
          <w:sz w:val="20"/>
          <w:szCs w:val="20"/>
        </w:rPr>
        <w:t>Action Step F</w:t>
      </w:r>
    </w:p>
    <w:p w14:paraId="3675F418" w14:textId="77777777" w:rsidR="00E57FB7" w:rsidRPr="00884C14" w:rsidRDefault="003154FB" w:rsidP="00884C14">
      <w:pPr>
        <w:spacing w:after="0"/>
        <w:rPr>
          <w:rFonts w:asciiTheme="majorHAnsi" w:hAnsiTheme="majorHAnsi" w:cstheme="minorBidi"/>
          <w:b/>
          <w:sz w:val="20"/>
          <w:szCs w:val="20"/>
        </w:rPr>
        <w:sectPr w:rsidR="00E57FB7" w:rsidRPr="00884C14" w:rsidSect="00E57FB7">
          <w:type w:val="continuous"/>
          <w:pgSz w:w="12240" w:h="15840"/>
          <w:pgMar w:top="1440" w:right="1440" w:bottom="1440" w:left="1440" w:header="720" w:footer="720" w:gutter="0"/>
          <w:cols w:num="2" w:space="720"/>
          <w:docGrid w:linePitch="360"/>
        </w:sectPr>
      </w:pPr>
      <w:r w:rsidRPr="00884C14">
        <w:rPr>
          <w:rFonts w:asciiTheme="majorHAnsi" w:hAnsiTheme="majorHAnsi" w:cs="Arial"/>
          <w:b/>
          <w:sz w:val="20"/>
          <w:szCs w:val="20"/>
        </w:rPr>
        <w:t xml:space="preserve">Impacts on natural resources: </w:t>
      </w:r>
      <w:r w:rsidRPr="00884C14">
        <w:rPr>
          <w:rFonts w:asciiTheme="majorHAnsi" w:hAnsiTheme="majorHAnsi" w:cs="Arial"/>
          <w:sz w:val="20"/>
          <w:szCs w:val="20"/>
        </w:rPr>
        <w:t>Consider the impact on the environment for each decision made, especially in light of tighter resources. Don’t compromise the integrity of the environment for short-term economic solutions that will adversely affect both the environment and the regio</w:t>
      </w:r>
      <w:r w:rsidR="00544665" w:rsidRPr="00884C14">
        <w:rPr>
          <w:rFonts w:asciiTheme="majorHAnsi" w:hAnsiTheme="majorHAnsi" w:cs="Arial"/>
          <w:sz w:val="20"/>
          <w:szCs w:val="20"/>
        </w:rPr>
        <w:t>nal economy in the long term</w:t>
      </w:r>
    </w:p>
    <w:p w14:paraId="3675F419" w14:textId="77777777" w:rsidR="009F2ED8" w:rsidRPr="00884C14" w:rsidRDefault="009F2ED8" w:rsidP="00884C14">
      <w:pPr>
        <w:pStyle w:val="ListParagraph"/>
        <w:spacing w:after="0"/>
        <w:ind w:left="0"/>
        <w:rPr>
          <w:rFonts w:asciiTheme="majorHAnsi" w:hAnsiTheme="majorHAnsi"/>
        </w:rPr>
      </w:pPr>
    </w:p>
    <w:sectPr w:rsidR="009F2ED8" w:rsidRPr="00884C14" w:rsidSect="00E57FB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gnika Negative">
    <w:altName w:val="Stone Sans ITC TT-Bold"/>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17C2"/>
    <w:multiLevelType w:val="hybridMultilevel"/>
    <w:tmpl w:val="A3F68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B5F65"/>
    <w:multiLevelType w:val="hybridMultilevel"/>
    <w:tmpl w:val="DE62F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A8723F"/>
    <w:multiLevelType w:val="hybridMultilevel"/>
    <w:tmpl w:val="446C7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2BD0827"/>
    <w:multiLevelType w:val="hybridMultilevel"/>
    <w:tmpl w:val="BF887C9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HyphenateCaps/>
  <w:characterSpacingControl w:val="doNotCompress"/>
  <w:doNotValidateAgainstSchema/>
  <w:doNotDemarcateInvalidXml/>
  <w:compat>
    <w:compatSetting w:name="compatibilityMode" w:uri="http://schemas.microsoft.com/office/word" w:val="12"/>
  </w:compat>
  <w:rsids>
    <w:rsidRoot w:val="00F86165"/>
    <w:rsid w:val="000451D6"/>
    <w:rsid w:val="00056C43"/>
    <w:rsid w:val="000A674C"/>
    <w:rsid w:val="0012060B"/>
    <w:rsid w:val="00186831"/>
    <w:rsid w:val="001A6CEA"/>
    <w:rsid w:val="001B43D6"/>
    <w:rsid w:val="0025216D"/>
    <w:rsid w:val="002A4298"/>
    <w:rsid w:val="002B0CBD"/>
    <w:rsid w:val="002C17D7"/>
    <w:rsid w:val="002C5B8E"/>
    <w:rsid w:val="003019CB"/>
    <w:rsid w:val="003064BC"/>
    <w:rsid w:val="003154FB"/>
    <w:rsid w:val="00317180"/>
    <w:rsid w:val="00340E10"/>
    <w:rsid w:val="003413B4"/>
    <w:rsid w:val="00357956"/>
    <w:rsid w:val="0038249E"/>
    <w:rsid w:val="003866C7"/>
    <w:rsid w:val="003C5B42"/>
    <w:rsid w:val="003D0F29"/>
    <w:rsid w:val="00471732"/>
    <w:rsid w:val="004A337F"/>
    <w:rsid w:val="004E102E"/>
    <w:rsid w:val="0050509D"/>
    <w:rsid w:val="005371F9"/>
    <w:rsid w:val="00544665"/>
    <w:rsid w:val="00550B64"/>
    <w:rsid w:val="005543C1"/>
    <w:rsid w:val="005561A3"/>
    <w:rsid w:val="005654C6"/>
    <w:rsid w:val="00581EA3"/>
    <w:rsid w:val="005E3285"/>
    <w:rsid w:val="005E356C"/>
    <w:rsid w:val="00650D18"/>
    <w:rsid w:val="006607EA"/>
    <w:rsid w:val="00693912"/>
    <w:rsid w:val="006E234E"/>
    <w:rsid w:val="006E7054"/>
    <w:rsid w:val="007038B7"/>
    <w:rsid w:val="007501B1"/>
    <w:rsid w:val="007753FE"/>
    <w:rsid w:val="0078028A"/>
    <w:rsid w:val="007A4714"/>
    <w:rsid w:val="007B1CA0"/>
    <w:rsid w:val="007D6DED"/>
    <w:rsid w:val="00827497"/>
    <w:rsid w:val="00832A98"/>
    <w:rsid w:val="008652DC"/>
    <w:rsid w:val="00884C14"/>
    <w:rsid w:val="008A5151"/>
    <w:rsid w:val="008E04EF"/>
    <w:rsid w:val="008E15E3"/>
    <w:rsid w:val="008F284A"/>
    <w:rsid w:val="00955B1C"/>
    <w:rsid w:val="009B1C02"/>
    <w:rsid w:val="009C3774"/>
    <w:rsid w:val="009F2ED8"/>
    <w:rsid w:val="00A508A7"/>
    <w:rsid w:val="00A50BD1"/>
    <w:rsid w:val="00A53C52"/>
    <w:rsid w:val="00A57695"/>
    <w:rsid w:val="00A632E6"/>
    <w:rsid w:val="00A80EFD"/>
    <w:rsid w:val="00A97985"/>
    <w:rsid w:val="00AD6A08"/>
    <w:rsid w:val="00AE7863"/>
    <w:rsid w:val="00B1120E"/>
    <w:rsid w:val="00B35CD3"/>
    <w:rsid w:val="00B37DEF"/>
    <w:rsid w:val="00BA15B1"/>
    <w:rsid w:val="00BA173D"/>
    <w:rsid w:val="00BF5F33"/>
    <w:rsid w:val="00C06520"/>
    <w:rsid w:val="00C6059C"/>
    <w:rsid w:val="00C87860"/>
    <w:rsid w:val="00C87EFE"/>
    <w:rsid w:val="00CB0AAF"/>
    <w:rsid w:val="00CB4FB3"/>
    <w:rsid w:val="00D55C2F"/>
    <w:rsid w:val="00DA2411"/>
    <w:rsid w:val="00DC239C"/>
    <w:rsid w:val="00DC4341"/>
    <w:rsid w:val="00DD0D42"/>
    <w:rsid w:val="00E45842"/>
    <w:rsid w:val="00E54F86"/>
    <w:rsid w:val="00E57FB7"/>
    <w:rsid w:val="00E760B3"/>
    <w:rsid w:val="00E77F8E"/>
    <w:rsid w:val="00F03D9A"/>
    <w:rsid w:val="00F05B11"/>
    <w:rsid w:val="00F86165"/>
    <w:rsid w:val="00FF582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2" type="connector" idref="#Straight Arrow Connector 6"/>
      </o:rules>
    </o:shapelayout>
  </w:shapeDefaults>
  <w:decimalSymbol w:val="."/>
  <w:listSeparator w:val=","/>
  <w14:docId w14:val="3675F3B3"/>
  <w15:docId w15:val="{97B90579-9164-4D63-8682-7F1223C40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E15E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86165"/>
    <w:pPr>
      <w:ind w:left="720"/>
      <w:contextualSpacing/>
    </w:pPr>
  </w:style>
  <w:style w:type="table" w:styleId="TableGrid">
    <w:name w:val="Table Grid"/>
    <w:basedOn w:val="TableNormal"/>
    <w:uiPriority w:val="99"/>
    <w:rsid w:val="00357956"/>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7F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F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9718">
      <w:bodyDiv w:val="1"/>
      <w:marLeft w:val="0"/>
      <w:marRight w:val="0"/>
      <w:marTop w:val="0"/>
      <w:marBottom w:val="0"/>
      <w:divBdr>
        <w:top w:val="none" w:sz="0" w:space="0" w:color="auto"/>
        <w:left w:val="none" w:sz="0" w:space="0" w:color="auto"/>
        <w:bottom w:val="none" w:sz="0" w:space="0" w:color="auto"/>
        <w:right w:val="none" w:sz="0" w:space="0" w:color="auto"/>
      </w:divBdr>
    </w:div>
    <w:div w:id="789740153">
      <w:bodyDiv w:val="1"/>
      <w:marLeft w:val="0"/>
      <w:marRight w:val="0"/>
      <w:marTop w:val="0"/>
      <w:marBottom w:val="0"/>
      <w:divBdr>
        <w:top w:val="none" w:sz="0" w:space="0" w:color="auto"/>
        <w:left w:val="none" w:sz="0" w:space="0" w:color="auto"/>
        <w:bottom w:val="none" w:sz="0" w:space="0" w:color="auto"/>
        <w:right w:val="none" w:sz="0" w:space="0" w:color="auto"/>
      </w:divBdr>
    </w:div>
    <w:div w:id="1637643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B4F9F226D7ED41A64E4C623E43FF50" ma:contentTypeVersion="3" ma:contentTypeDescription="Create a new document." ma:contentTypeScope="" ma:versionID="663fa13bf50801bc59cf558b67411059">
  <xsd:schema xmlns:xsd="http://www.w3.org/2001/XMLSchema" xmlns:xs="http://www.w3.org/2001/XMLSchema" xmlns:p="http://schemas.microsoft.com/office/2006/metadata/properties" xmlns:ns2="c8d2cef9-e30f-4ff2-8bd5-ae41c358ec99" targetNamespace="http://schemas.microsoft.com/office/2006/metadata/properties" ma:root="true" ma:fieldsID="d754e63e4efd4b060cbc0f87dc2ebc54" ns2:_="">
    <xsd:import namespace="c8d2cef9-e30f-4ff2-8bd5-ae41c358ec99"/>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2cef9-e30f-4ff2-8bd5-ae41c358ec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BFA9A0-C9C7-4676-9C11-C6A432D84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2cef9-e30f-4ff2-8bd5-ae41c358e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A3D47F-3B2A-41E8-8C54-99E744CC789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8d2cef9-e30f-4ff2-8bd5-ae41c358ec99"/>
    <ds:schemaRef ds:uri="http://www.w3.org/XML/1998/namespace"/>
    <ds:schemaRef ds:uri="http://purl.org/dc/dcmitype/"/>
  </ds:schemaRefs>
</ds:datastoreItem>
</file>

<file path=customXml/itemProps3.xml><?xml version="1.0" encoding="utf-8"?>
<ds:datastoreItem xmlns:ds="http://schemas.openxmlformats.org/officeDocument/2006/customXml" ds:itemID="{3B97516E-4C34-4760-ADAB-E3CC2792ACA5}">
  <ds:schemaRefs>
    <ds:schemaRef ds:uri="http://schemas.microsoft.com/sharepoint/v3/contenttype/forms"/>
  </ds:schemaRefs>
</ds:datastoreItem>
</file>

<file path=customXml/itemProps4.xml><?xml version="1.0" encoding="utf-8"?>
<ds:datastoreItem xmlns:ds="http://schemas.openxmlformats.org/officeDocument/2006/customXml" ds:itemID="{2C6C0649-A95B-45F3-87ED-0BA4AD90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DFrank</dc:creator>
  <cp:lastModifiedBy>Staci Headley</cp:lastModifiedBy>
  <cp:revision>2</cp:revision>
  <cp:lastPrinted>2016-06-16T15:12:00Z</cp:lastPrinted>
  <dcterms:created xsi:type="dcterms:W3CDTF">2016-07-01T21:14:00Z</dcterms:created>
  <dcterms:modified xsi:type="dcterms:W3CDTF">2016-07-01T21:14:00Z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0x010100B6B4F9F226D7ED41A64E4C623E43FF50</vt:lpwstr>
  </property>
</Properties>
</file>